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BD9A4" w14:textId="3C06AE65" w:rsidR="007B23C0" w:rsidRDefault="00537CC1">
      <w:pPr>
        <w:pStyle w:val="ae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Meeting #83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                                            </w:t>
      </w:r>
      <w:r w:rsidR="004F5EE3">
        <w:rPr>
          <w:rFonts w:cs="Arial"/>
          <w:bCs/>
          <w:sz w:val="22"/>
          <w:szCs w:val="22"/>
          <w:lang w:eastAsia="zh-CN"/>
        </w:rPr>
        <w:t xml:space="preserve">          </w:t>
      </w:r>
      <w:r>
        <w:rPr>
          <w:rFonts w:cs="Arial" w:hint="eastAsia"/>
          <w:bCs/>
          <w:sz w:val="22"/>
          <w:szCs w:val="22"/>
          <w:lang w:eastAsia="zh-CN"/>
        </w:rPr>
        <w:t>RP-190</w:t>
      </w:r>
      <w:r w:rsidR="004F5EE3">
        <w:rPr>
          <w:rFonts w:cs="Arial"/>
          <w:bCs/>
          <w:sz w:val="22"/>
          <w:szCs w:val="22"/>
          <w:lang w:eastAsia="zh-CN"/>
        </w:rPr>
        <w:t>214</w:t>
      </w:r>
    </w:p>
    <w:p w14:paraId="60F95586" w14:textId="77777777" w:rsidR="007B23C0" w:rsidRDefault="00537CC1">
      <w:pPr>
        <w:pStyle w:val="ae"/>
        <w:tabs>
          <w:tab w:val="right" w:pos="8280"/>
          <w:tab w:val="right" w:pos="9781"/>
        </w:tabs>
        <w:snapToGrid w:val="0"/>
        <w:spacing w:afterLines="50" w:after="180" w:line="240" w:lineRule="auto"/>
        <w:rPr>
          <w:rFonts w:eastAsia="MS Mincho" w:cs="Arial"/>
          <w:bCs/>
          <w:sz w:val="22"/>
          <w:szCs w:val="22"/>
          <w:lang w:eastAsia="ja-JP"/>
        </w:rPr>
      </w:pPr>
      <w:r>
        <w:rPr>
          <w:rFonts w:eastAsia="MS Mincho" w:cs="Arial"/>
          <w:bCs/>
          <w:sz w:val="22"/>
          <w:szCs w:val="22"/>
          <w:lang w:eastAsia="ja-JP"/>
        </w:rPr>
        <w:t>Shenzhen, China, March 18-21, 2019</w:t>
      </w:r>
    </w:p>
    <w:bookmarkEnd w:id="0"/>
    <w:p w14:paraId="5852DF07" w14:textId="77777777" w:rsidR="007B23C0" w:rsidRDefault="00537CC1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  <w:r w:rsidR="00143DC3">
        <w:rPr>
          <w:sz w:val="20"/>
        </w:rPr>
        <w:t>, Sanechips</w:t>
      </w:r>
    </w:p>
    <w:p w14:paraId="7E42F837" w14:textId="05C80193" w:rsidR="007B23C0" w:rsidRDefault="00537CC1">
      <w:pPr>
        <w:pStyle w:val="ae"/>
        <w:snapToGrid w:val="0"/>
        <w:spacing w:after="0" w:line="240" w:lineRule="auto"/>
        <w:ind w:left="1405" w:hangingChars="700" w:hanging="1405"/>
        <w:rPr>
          <w:rFonts w:eastAsia="宋体"/>
          <w:sz w:val="20"/>
          <w:szCs w:val="22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       </w:t>
      </w:r>
      <w:r w:rsidR="007D5D9C">
        <w:rPr>
          <w:rFonts w:eastAsia="宋体"/>
          <w:sz w:val="20"/>
          <w:szCs w:val="22"/>
          <w:lang w:eastAsia="ja-JP"/>
        </w:rPr>
        <w:t>Views</w:t>
      </w:r>
      <w:r w:rsidR="007D5D9C">
        <w:rPr>
          <w:rFonts w:eastAsia="宋体" w:hint="eastAsia"/>
          <w:sz w:val="20"/>
          <w:szCs w:val="22"/>
          <w:lang w:eastAsia="ja-JP"/>
        </w:rPr>
        <w:t xml:space="preserve"> </w:t>
      </w:r>
      <w:r>
        <w:rPr>
          <w:rFonts w:eastAsia="宋体" w:hint="eastAsia"/>
          <w:sz w:val="20"/>
          <w:szCs w:val="22"/>
          <w:lang w:eastAsia="ja-JP"/>
        </w:rPr>
        <w:t xml:space="preserve">on </w:t>
      </w:r>
      <w:r w:rsidR="007D5D9C">
        <w:rPr>
          <w:rFonts w:eastAsia="宋体"/>
          <w:sz w:val="20"/>
          <w:szCs w:val="22"/>
          <w:lang w:eastAsia="ja-JP"/>
        </w:rPr>
        <w:t>Rel-16 e</w:t>
      </w:r>
      <w:r>
        <w:rPr>
          <w:rFonts w:eastAsia="宋体" w:hint="eastAsia"/>
          <w:sz w:val="20"/>
          <w:szCs w:val="22"/>
          <w:lang w:eastAsia="ja-JP"/>
        </w:rPr>
        <w:t xml:space="preserve">URLLC </w:t>
      </w:r>
      <w:r w:rsidR="007D5D9C">
        <w:rPr>
          <w:rFonts w:eastAsia="宋体"/>
          <w:sz w:val="20"/>
          <w:szCs w:val="22"/>
          <w:lang w:eastAsia="ja-JP"/>
        </w:rPr>
        <w:t>WID</w:t>
      </w:r>
      <w:r w:rsidR="007D5D9C">
        <w:rPr>
          <w:rFonts w:eastAsia="宋体" w:hint="eastAsia"/>
          <w:sz w:val="20"/>
          <w:szCs w:val="22"/>
          <w:lang w:eastAsia="ja-JP"/>
        </w:rPr>
        <w:t xml:space="preserve"> </w:t>
      </w:r>
      <w:r>
        <w:rPr>
          <w:rFonts w:eastAsia="宋体" w:hint="eastAsia"/>
          <w:sz w:val="20"/>
          <w:szCs w:val="22"/>
          <w:lang w:eastAsia="zh-CN"/>
        </w:rPr>
        <w:t>scope</w:t>
      </w:r>
    </w:p>
    <w:p w14:paraId="6A394CAA" w14:textId="77777777" w:rsidR="007B23C0" w:rsidRDefault="00537CC1">
      <w:pPr>
        <w:pStyle w:val="ae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  <w:t>9.3.6</w:t>
      </w:r>
    </w:p>
    <w:p w14:paraId="333F0B2C" w14:textId="77777777" w:rsidR="007B23C0" w:rsidRDefault="00537CC1">
      <w:pPr>
        <w:pStyle w:val="ae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 Discussion and Decision</w:t>
      </w:r>
    </w:p>
    <w:bookmarkEnd w:id="1"/>
    <w:p w14:paraId="149C62AA" w14:textId="77777777" w:rsidR="007B23C0" w:rsidRDefault="00537CC1">
      <w:pPr>
        <w:pStyle w:val="1"/>
        <w:pBdr>
          <w:top w:val="single" w:sz="12" w:space="2" w:color="auto"/>
        </w:pBdr>
        <w:spacing w:beforeLines="0" w:afterLines="50" w:after="180"/>
      </w:pPr>
      <w:r>
        <w:rPr>
          <w:rFonts w:hint="eastAsia"/>
          <w:lang w:val="en-US"/>
        </w:rPr>
        <w:t xml:space="preserve"> </w:t>
      </w:r>
      <w:r>
        <w:t>I</w:t>
      </w:r>
      <w:r>
        <w:rPr>
          <w:rFonts w:hint="eastAsia"/>
        </w:rPr>
        <w:t>ntroduction</w:t>
      </w:r>
    </w:p>
    <w:p w14:paraId="4E81D8C4" w14:textId="77777777" w:rsidR="007B23C0" w:rsidRDefault="00537CC1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In the RAN1#96 meeting, the </w:t>
      </w:r>
      <w:r>
        <w:t>SID on physical layer enhancements for NR URLLC</w:t>
      </w:r>
      <w:r>
        <w:rPr>
          <w:rFonts w:eastAsia="宋体" w:hint="eastAsia"/>
          <w:lang w:val="en-US" w:eastAsia="zh-CN"/>
        </w:rPr>
        <w:t xml:space="preserve"> was finished [1]. As shown below, RAN1 also output some recommendations for the work item scope [2]. In this contribution, we mainly provide our </w:t>
      </w:r>
      <w:r>
        <w:rPr>
          <w:rFonts w:hint="eastAsia"/>
          <w:lang w:val="en-US" w:eastAsia="zh-CN"/>
        </w:rPr>
        <w:t>views</w:t>
      </w:r>
      <w:r>
        <w:rPr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on </w:t>
      </w:r>
      <w:r>
        <w:rPr>
          <w:lang w:eastAsia="zh-CN"/>
        </w:rPr>
        <w:t xml:space="preserve">RAN1 work scope and the work plan for URLLC </w:t>
      </w:r>
      <w:r>
        <w:rPr>
          <w:rFonts w:hint="eastAsia"/>
          <w:lang w:val="en-US" w:eastAsia="zh-CN"/>
        </w:rPr>
        <w:t xml:space="preserve">work item </w:t>
      </w:r>
      <w:r>
        <w:rPr>
          <w:lang w:eastAsia="zh-CN"/>
        </w:rPr>
        <w:t>in Rel-16.</w:t>
      </w:r>
    </w:p>
    <w:tbl>
      <w:tblPr>
        <w:tblStyle w:val="af7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7B23C0" w14:paraId="4C0A82E4" w14:textId="77777777">
        <w:tc>
          <w:tcPr>
            <w:tcW w:w="9571" w:type="dxa"/>
          </w:tcPr>
          <w:p w14:paraId="6665BC34" w14:textId="77777777" w:rsidR="007B23C0" w:rsidRDefault="00537CC1">
            <w:pPr>
              <w:spacing w:after="0"/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67F21165" w14:textId="77777777" w:rsidR="007B23C0" w:rsidRDefault="00537CC1">
            <w:pPr>
              <w:numPr>
                <w:ilvl w:val="0"/>
                <w:numId w:val="3"/>
              </w:numPr>
              <w:ind w:left="726" w:hanging="363"/>
              <w:rPr>
                <w:lang w:eastAsia="zh-CN"/>
              </w:rPr>
            </w:pPr>
            <w:r>
              <w:t>To include the following recommendations in the TR:</w:t>
            </w:r>
          </w:p>
          <w:p w14:paraId="4C924F38" w14:textId="77777777" w:rsidR="007B23C0" w:rsidRDefault="00537CC1">
            <w:pPr>
              <w:rPr>
                <w:lang w:eastAsia="zh-CN"/>
              </w:rPr>
            </w:pPr>
            <w:r>
              <w:rPr>
                <w:lang w:eastAsia="zh-CN"/>
              </w:rPr>
              <w:t>For PDCCH enhancement, it is recommended to support the following in Rel-16:</w:t>
            </w:r>
          </w:p>
          <w:p w14:paraId="23F5F707" w14:textId="77777777" w:rsidR="007B23C0" w:rsidRDefault="00537CC1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 xml:space="preserve">DCI format(s) with configurable sizes for some fields and potential reduction of the number of bits for some field(s) compared to Rel-15 DCI, while enabling the </w:t>
            </w:r>
            <w:r>
              <w:rPr>
                <w:color w:val="000000"/>
                <w:lang w:eastAsia="ja-JP"/>
              </w:rPr>
              <w:t xml:space="preserve">minimum DCI size target a reduction of 10~16 bits less than the DCI format size of Rel-15 fallback DCI and the maximum DCI size can be larger than Rel-15 fallback DCI, and provide the possibility to align with the size of the Rel-15 fallback DCI (including possible zero padding if any). </w:t>
            </w:r>
            <w:r>
              <w:rPr>
                <w:lang w:eastAsia="zh-CN"/>
              </w:rPr>
              <w:t xml:space="preserve"> </w:t>
            </w:r>
          </w:p>
          <w:p w14:paraId="2E129FA9" w14:textId="77777777" w:rsidR="007B23C0" w:rsidRDefault="00537CC1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 xml:space="preserve">Increased PDCCH monitoring capability on at least the maximum number of non-overlapped CCEs per slot for channel estimation for Rel-16 NR URLLC for at least one SCS subject to some restrictions, including at least explicit limitation on the maximum number </w:t>
            </w:r>
            <w:r>
              <w:rPr>
                <w:color w:val="000000"/>
                <w:lang w:eastAsia="ja-JP"/>
              </w:rPr>
              <w:t xml:space="preserve">of BDs/non-overlapping CCEs per monitoring occasion and/or per monitoring span, and the set of applicable SCS(s). </w:t>
            </w:r>
          </w:p>
          <w:p w14:paraId="1B83E140" w14:textId="77777777" w:rsidR="007B23C0" w:rsidRDefault="00537CC1">
            <w:pPr>
              <w:spacing w:beforeLines="50" w:before="180"/>
              <w:rPr>
                <w:lang w:eastAsia="zh-CN"/>
              </w:rPr>
            </w:pPr>
            <w:r>
              <w:rPr>
                <w:lang w:eastAsia="zh-CN"/>
              </w:rPr>
              <w:t>For UCI enhancement, it is recommended to support the following in Rel-16:</w:t>
            </w:r>
          </w:p>
          <w:p w14:paraId="2D651956" w14:textId="77777777" w:rsidR="007B23C0" w:rsidRDefault="00537CC1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More than one PUCCH for HARQ-ACK transmission within a slot.</w:t>
            </w:r>
          </w:p>
          <w:p w14:paraId="1A89BDDA" w14:textId="77777777" w:rsidR="007B23C0" w:rsidRDefault="00537CC1">
            <w:pPr>
              <w:pStyle w:val="B10"/>
              <w:rPr>
                <w:color w:val="000000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lang w:eastAsia="zh-CN"/>
              </w:rPr>
              <w:t>At least two</w:t>
            </w:r>
            <w:r>
              <w:rPr>
                <w:rFonts w:hint="eastAsia"/>
                <w:lang w:eastAsia="zh-CN"/>
              </w:rPr>
              <w:t xml:space="preserve"> HARQ-ACK codebooks can be simultaneously </w:t>
            </w:r>
            <w:r>
              <w:rPr>
                <w:lang w:eastAsia="zh-CN"/>
              </w:rPr>
              <w:t>constructed for a Rel-16 UE, intended for supporting different service types for a UE.</w:t>
            </w:r>
          </w:p>
          <w:p w14:paraId="31452438" w14:textId="77777777" w:rsidR="007B23C0" w:rsidRDefault="00537CC1">
            <w:pPr>
              <w:spacing w:beforeLines="50" w:before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enhancements to scheduling/HARQ, it is recommended to support the following in Rel-16:</w:t>
            </w:r>
          </w:p>
          <w:p w14:paraId="448B51E2" w14:textId="77777777" w:rsidR="007B23C0" w:rsidRDefault="00537CC1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Out-of-order HARQ-ACK: </w:t>
            </w:r>
            <w:r>
              <w:rPr>
                <w:rFonts w:eastAsia="Times New Roman"/>
                <w:bCs/>
                <w:iCs/>
              </w:rPr>
              <w:t xml:space="preserve">HARQ-ACK associated with the second PDSCH with HARQ process ID x received after the first PDSCH with HARQ process ID y (x != y) can be sent before the HARQ-ACK of the first PDSCH on the active BWP of a given serving cell </w:t>
            </w:r>
          </w:p>
          <w:p w14:paraId="2FD12744" w14:textId="77777777" w:rsidR="007B23C0" w:rsidRDefault="00537CC1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Out-of-order PUSCH scheduling: </w:t>
            </w:r>
            <w:r>
              <w:rPr>
                <w:rFonts w:eastAsia="Times New Roman"/>
                <w:bCs/>
                <w:iCs/>
              </w:rPr>
              <w:t>A UE can be scheduled with a second PUSCH associated with HARQ process x starting earlier than the ending symbol of the first PUSCH associated with HARQ process y (x != y) with a PDCCH that does not end earlier than the ending symbol of first scheduling PDCCH on the active BWP of a given serving cell</w:t>
            </w:r>
          </w:p>
          <w:p w14:paraId="05DC1F38" w14:textId="77777777" w:rsidR="007B23C0" w:rsidRDefault="00537CC1">
            <w:pPr>
              <w:spacing w:beforeLines="50" w:before="180"/>
              <w:rPr>
                <w:lang w:eastAsia="zh-CN"/>
              </w:rPr>
            </w:pPr>
            <w:r>
              <w:rPr>
                <w:lang w:eastAsia="zh-CN"/>
              </w:rPr>
              <w:t xml:space="preserve">For inter UE Tx prioritization/multiplexing, it is recommended to support UL cancelation scheme and enhanced UL power control scheme in Rel-16.   </w:t>
            </w:r>
          </w:p>
          <w:p w14:paraId="68A64DB4" w14:textId="77777777" w:rsidR="007B23C0" w:rsidRDefault="00537CC1">
            <w:r>
              <w:rPr>
                <w:lang w:eastAsia="zh-CN"/>
              </w:rPr>
              <w:t>For enhanced UL configured grant transmission, it is recommended to support mu</w:t>
            </w:r>
            <w:r>
              <w:t xml:space="preserve">ltiple active configured grant type 1 and type 2 configurations for a given BWP of a serving cell in Rel-16. </w:t>
            </w:r>
          </w:p>
          <w:p w14:paraId="4EFFF298" w14:textId="77777777" w:rsidR="007B23C0" w:rsidRDefault="00537CC1">
            <w:pPr>
              <w:spacing w:beforeLines="50" w:before="18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PUSCH enhancements, it is recommended to support enhancements for both grant-based PUSCH and configured grant based PUSCH in Rel-16, to enable one UL grant scheduling two or more PUSCH repetitions that can be in one slot, or across slot boundary in consecutive available slots.</w:t>
            </w:r>
          </w:p>
        </w:tc>
      </w:tr>
    </w:tbl>
    <w:p w14:paraId="4A4C3E38" w14:textId="77777777" w:rsidR="007B23C0" w:rsidRDefault="007B23C0">
      <w:pPr>
        <w:rPr>
          <w:lang w:val="en-US" w:eastAsia="zh-CN"/>
        </w:rPr>
      </w:pPr>
    </w:p>
    <w:p w14:paraId="69FBB891" w14:textId="77777777" w:rsidR="007B23C0" w:rsidRDefault="00537CC1">
      <w:pPr>
        <w:pStyle w:val="1"/>
        <w:spacing w:beforeLines="0" w:afterLines="50" w:after="180"/>
      </w:pPr>
      <w:r>
        <w:rPr>
          <w:rFonts w:hint="eastAsia"/>
          <w:lang w:val="en-US"/>
        </w:rPr>
        <w:lastRenderedPageBreak/>
        <w:t>Discussion</w:t>
      </w:r>
    </w:p>
    <w:p w14:paraId="78E484CA" w14:textId="77777777" w:rsidR="007B23C0" w:rsidRDefault="00537CC1">
      <w:pPr>
        <w:pStyle w:val="2"/>
        <w:numPr>
          <w:ilvl w:val="1"/>
          <w:numId w:val="1"/>
        </w:numPr>
        <w:rPr>
          <w:b/>
          <w:bCs w:val="0"/>
          <w:lang w:eastAsia="zh-CN"/>
        </w:rPr>
      </w:pPr>
      <w:r>
        <w:rPr>
          <w:rFonts w:hint="eastAsia"/>
          <w:b/>
          <w:bCs w:val="0"/>
          <w:lang w:eastAsia="zh-CN"/>
        </w:rPr>
        <w:t xml:space="preserve">Views on RAN1 Recommendations </w:t>
      </w:r>
    </w:p>
    <w:p w14:paraId="71C72BB8" w14:textId="77777777" w:rsidR="007B23C0" w:rsidRDefault="00537CC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Each item in the RAN1 recommendations were all based on RAN1 agreements. It is a consensus to support these recommendations in Rel-16 URLLC work item scope from RAN1 perspective. In our views, we should respect RAN1 effort, i.e., items identified in RAN1 recommendations should have high priority than other items.  </w:t>
      </w:r>
    </w:p>
    <w:p w14:paraId="00E5393E" w14:textId="167A19C1" w:rsidR="007B23C0" w:rsidRDefault="00537CC1">
      <w:r>
        <w:rPr>
          <w:rFonts w:eastAsia="宋体" w:hint="eastAsia"/>
          <w:lang w:val="en-US" w:eastAsia="zh-CN"/>
        </w:rPr>
        <w:t xml:space="preserve">Given the limited </w:t>
      </w:r>
      <w:r w:rsidR="002220DA">
        <w:rPr>
          <w:rFonts w:eastAsia="宋体"/>
          <w:lang w:val="en-US" w:eastAsia="zh-CN"/>
        </w:rPr>
        <w:t xml:space="preserve">number of </w:t>
      </w:r>
      <w:r>
        <w:rPr>
          <w:rFonts w:eastAsia="宋体" w:hint="eastAsia"/>
          <w:lang w:val="en-US" w:eastAsia="zh-CN"/>
        </w:rPr>
        <w:t>TU</w:t>
      </w:r>
      <w:r w:rsidR="002220DA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allocated for this WI, there might need further </w:t>
      </w:r>
      <w:r w:rsidR="006E3FC1">
        <w:rPr>
          <w:rFonts w:eastAsia="宋体"/>
          <w:lang w:val="en-US" w:eastAsia="zh-CN"/>
        </w:rPr>
        <w:t xml:space="preserve">prioritization or </w:t>
      </w:r>
      <w:r>
        <w:rPr>
          <w:rFonts w:eastAsia="宋体" w:hint="eastAsia"/>
          <w:lang w:val="en-US" w:eastAsia="zh-CN"/>
        </w:rPr>
        <w:t>down-selection</w:t>
      </w:r>
      <w:r w:rsidR="006E3FC1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among RAN1 recommendations.</w:t>
      </w:r>
      <w:r w:rsidR="00102D96">
        <w:rPr>
          <w:rFonts w:eastAsia="宋体"/>
          <w:lang w:val="en-US" w:eastAsia="zh-CN"/>
        </w:rPr>
        <w:t xml:space="preserve"> </w:t>
      </w:r>
      <w:r w:rsidR="006E3FC1">
        <w:rPr>
          <w:rFonts w:eastAsia="宋体"/>
          <w:lang w:val="en-US" w:eastAsia="zh-CN"/>
        </w:rPr>
        <w:t xml:space="preserve">So, </w:t>
      </w:r>
      <w:r w:rsidR="002220DA">
        <w:rPr>
          <w:rFonts w:eastAsia="宋体"/>
          <w:lang w:val="en-US" w:eastAsia="zh-CN"/>
        </w:rPr>
        <w:t xml:space="preserve">in case </w:t>
      </w:r>
      <w:r w:rsidR="006E3FC1">
        <w:rPr>
          <w:rFonts w:eastAsia="宋体"/>
          <w:lang w:val="en-US" w:eastAsia="zh-CN"/>
        </w:rPr>
        <w:t>if</w:t>
      </w:r>
      <w:r w:rsidR="002220DA">
        <w:rPr>
          <w:rFonts w:eastAsia="宋体"/>
          <w:lang w:val="en-US" w:eastAsia="zh-CN"/>
        </w:rPr>
        <w:t xml:space="preserve"> it turns out allocated TUs are not sufficient for all the features, prioritization can be made</w:t>
      </w:r>
      <w:r w:rsidR="006E3FC1">
        <w:rPr>
          <w:rFonts w:eastAsia="宋体"/>
          <w:lang w:val="en-US" w:eastAsia="zh-CN"/>
        </w:rPr>
        <w:t xml:space="preserve"> so that we can focus to finish features with higher priority first</w:t>
      </w:r>
      <w:r w:rsidR="002220DA"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In Table 1, </w:t>
      </w:r>
      <w:r>
        <w:t xml:space="preserve">we have provided a possible prioritization </w:t>
      </w:r>
      <w:r>
        <w:rPr>
          <w:rFonts w:eastAsia="宋体" w:hint="eastAsia"/>
          <w:lang w:val="en-US" w:eastAsia="zh-CN"/>
        </w:rPr>
        <w:t>for</w:t>
      </w:r>
      <w:r>
        <w:t xml:space="preserve"> each feature</w:t>
      </w:r>
      <w:r>
        <w:rPr>
          <w:rFonts w:eastAsia="宋体" w:hint="eastAsia"/>
          <w:lang w:val="en-US" w:eastAsia="zh-CN"/>
        </w:rPr>
        <w:t>, along with some reasons from our point of view</w:t>
      </w:r>
      <w:r>
        <w:t>.</w:t>
      </w:r>
      <w:r w:rsidR="002220DA">
        <w:t xml:space="preserve">  </w:t>
      </w:r>
    </w:p>
    <w:p w14:paraId="74D1BBB0" w14:textId="685F3230" w:rsidR="007B23C0" w:rsidRDefault="002E6B88">
      <w:pPr>
        <w:jc w:val="center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Table 1. </w:t>
      </w:r>
      <w:r>
        <w:rPr>
          <w:b/>
          <w:bCs/>
        </w:rPr>
        <w:t>Pr</w:t>
      </w:r>
      <w:r w:rsidR="00537CC1">
        <w:rPr>
          <w:b/>
          <w:bCs/>
        </w:rPr>
        <w:t>ioritization of each feature</w:t>
      </w:r>
      <w:r w:rsidR="00537CC1">
        <w:rPr>
          <w:rFonts w:eastAsia="宋体" w:hint="eastAsia"/>
          <w:b/>
          <w:bCs/>
          <w:lang w:val="en-US" w:eastAsia="zh-CN"/>
        </w:rPr>
        <w:t xml:space="preserve"> for RAN1 recommendations</w:t>
      </w:r>
    </w:p>
    <w:tbl>
      <w:tblPr>
        <w:tblStyle w:val="af7"/>
        <w:tblW w:w="94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00"/>
        <w:gridCol w:w="3729"/>
        <w:gridCol w:w="1050"/>
        <w:gridCol w:w="2756"/>
      </w:tblGrid>
      <w:tr w:rsidR="007B23C0" w14:paraId="15C9BBAB" w14:textId="77777777">
        <w:trPr>
          <w:trHeight w:val="258"/>
        </w:trPr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A49AC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Feature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91EBA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Priority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CBE34" w14:textId="77777777" w:rsidR="007B23C0" w:rsidRDefault="00537CC1">
            <w:pPr>
              <w:jc w:val="center"/>
              <w:rPr>
                <w:rFonts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lang w:val="en-US" w:eastAsia="zh-CN"/>
              </w:rPr>
              <w:t xml:space="preserve">Reasons </w:t>
            </w:r>
          </w:p>
        </w:tc>
      </w:tr>
      <w:tr w:rsidR="007B23C0" w14:paraId="1972405A" w14:textId="77777777">
        <w:trPr>
          <w:trHeight w:val="275"/>
        </w:trPr>
        <w:tc>
          <w:tcPr>
            <w:tcW w:w="1900" w:type="dxa"/>
            <w:vMerge w:val="restart"/>
            <w:tcBorders>
              <w:top w:val="single" w:sz="4" w:space="0" w:color="auto"/>
            </w:tcBorders>
            <w:vAlign w:val="center"/>
          </w:tcPr>
          <w:p w14:paraId="77313C73" w14:textId="77777777" w:rsidR="007B23C0" w:rsidRDefault="00537CC1">
            <w:r>
              <w:rPr>
                <w:b/>
                <w:bCs/>
                <w:lang w:eastAsia="zh-CN"/>
              </w:rPr>
              <w:t>PDCCH enhancement</w:t>
            </w:r>
          </w:p>
        </w:tc>
        <w:tc>
          <w:tcPr>
            <w:tcW w:w="3729" w:type="dxa"/>
            <w:tcBorders>
              <w:top w:val="single" w:sz="4" w:space="0" w:color="auto"/>
            </w:tcBorders>
            <w:shd w:val="clear" w:color="auto" w:fill="auto"/>
          </w:tcPr>
          <w:p w14:paraId="36E903DC" w14:textId="77777777" w:rsidR="007B23C0" w:rsidRDefault="00537CC1">
            <w:pPr>
              <w:rPr>
                <w:lang w:val="en-US" w:eastAsia="zh-CN"/>
              </w:rPr>
            </w:pPr>
            <w:r>
              <w:rPr>
                <w:lang w:eastAsia="zh-CN"/>
              </w:rPr>
              <w:t>DCI format(s) with configurable sizes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14:paraId="2445E0F8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High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14:paraId="27D45FF7" w14:textId="13AAD4F3" w:rsidR="007B23C0" w:rsidRDefault="00537CC1" w:rsidP="00BF5F2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Both </w:t>
            </w:r>
            <w:r w:rsidR="00BF5F24">
              <w:rPr>
                <w:rFonts w:eastAsia="宋体"/>
                <w:lang w:val="en-US" w:eastAsia="zh-CN"/>
              </w:rPr>
              <w:t xml:space="preserve">have </w:t>
            </w:r>
            <w:r>
              <w:rPr>
                <w:rFonts w:eastAsia="宋体" w:hint="eastAsia"/>
                <w:lang w:val="en-US" w:eastAsia="zh-CN"/>
              </w:rPr>
              <w:t xml:space="preserve">benefits on reliability and flexibility for various URLLC services identified in SI. </w:t>
            </w:r>
          </w:p>
        </w:tc>
      </w:tr>
      <w:tr w:rsidR="007B23C0" w14:paraId="04A7F225" w14:textId="77777777">
        <w:tc>
          <w:tcPr>
            <w:tcW w:w="1900" w:type="dxa"/>
            <w:vMerge/>
          </w:tcPr>
          <w:p w14:paraId="4F1B8A52" w14:textId="77777777" w:rsidR="007B23C0" w:rsidRDefault="007B23C0"/>
        </w:tc>
        <w:tc>
          <w:tcPr>
            <w:tcW w:w="3729" w:type="dxa"/>
            <w:shd w:val="clear" w:color="auto" w:fill="auto"/>
          </w:tcPr>
          <w:p w14:paraId="6E964C85" w14:textId="77777777" w:rsidR="007B23C0" w:rsidRDefault="00537CC1">
            <w:r>
              <w:t>PDCCH monitoring capability</w:t>
            </w:r>
          </w:p>
        </w:tc>
        <w:tc>
          <w:tcPr>
            <w:tcW w:w="1050" w:type="dxa"/>
            <w:vAlign w:val="center"/>
          </w:tcPr>
          <w:p w14:paraId="17027744" w14:textId="77777777" w:rsidR="007B23C0" w:rsidRDefault="00537CC1">
            <w:pPr>
              <w:jc w:val="center"/>
            </w:pPr>
            <w:r>
              <w:t>Moderate</w:t>
            </w:r>
          </w:p>
        </w:tc>
        <w:tc>
          <w:tcPr>
            <w:tcW w:w="2756" w:type="dxa"/>
            <w:vAlign w:val="center"/>
          </w:tcPr>
          <w:p w14:paraId="54A62360" w14:textId="77777777" w:rsidR="007B23C0" w:rsidRDefault="00537CC1">
            <w:pPr>
              <w:jc w:val="center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Mainly extend the scheduling flexibility for service with  heavy traffic and also ultra low latency.  </w:t>
            </w:r>
          </w:p>
        </w:tc>
      </w:tr>
      <w:tr w:rsidR="007B23C0" w14:paraId="30D17C63" w14:textId="77777777">
        <w:tc>
          <w:tcPr>
            <w:tcW w:w="1900" w:type="dxa"/>
            <w:vMerge w:val="restart"/>
            <w:vAlign w:val="center"/>
          </w:tcPr>
          <w:p w14:paraId="3A0127DE" w14:textId="77777777" w:rsidR="007B23C0" w:rsidRDefault="00537CC1">
            <w:r>
              <w:rPr>
                <w:b/>
                <w:bCs/>
                <w:lang w:eastAsia="zh-CN"/>
              </w:rPr>
              <w:t>UCI enhancement</w:t>
            </w:r>
          </w:p>
        </w:tc>
        <w:tc>
          <w:tcPr>
            <w:tcW w:w="3729" w:type="dxa"/>
            <w:shd w:val="clear" w:color="auto" w:fill="auto"/>
          </w:tcPr>
          <w:p w14:paraId="596352DA" w14:textId="77777777" w:rsidR="007B23C0" w:rsidRDefault="00537CC1">
            <w:pPr>
              <w:pStyle w:val="B10"/>
              <w:ind w:left="0" w:firstLine="0"/>
            </w:pPr>
            <w:r>
              <w:rPr>
                <w:lang w:eastAsia="zh-CN"/>
              </w:rPr>
              <w:t>More than one PUCCH for HARQ-ACK transmission within a slot.</w:t>
            </w:r>
          </w:p>
        </w:tc>
        <w:tc>
          <w:tcPr>
            <w:tcW w:w="1050" w:type="dxa"/>
            <w:vAlign w:val="center"/>
          </w:tcPr>
          <w:p w14:paraId="526E61EA" w14:textId="77777777" w:rsidR="007B23C0" w:rsidRDefault="00537CC1">
            <w:pPr>
              <w:jc w:val="center"/>
            </w:pPr>
            <w:r>
              <w:t>High</w:t>
            </w:r>
          </w:p>
        </w:tc>
        <w:tc>
          <w:tcPr>
            <w:tcW w:w="2756" w:type="dxa"/>
            <w:vAlign w:val="center"/>
          </w:tcPr>
          <w:p w14:paraId="6FAF3D59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Enable fast HARQ-ACK feedback for URLLC</w:t>
            </w:r>
          </w:p>
        </w:tc>
      </w:tr>
      <w:tr w:rsidR="007B23C0" w14:paraId="06EF8024" w14:textId="77777777">
        <w:tc>
          <w:tcPr>
            <w:tcW w:w="1900" w:type="dxa"/>
            <w:vMerge/>
          </w:tcPr>
          <w:p w14:paraId="6F9DC1F2" w14:textId="77777777" w:rsidR="007B23C0" w:rsidRDefault="007B23C0"/>
        </w:tc>
        <w:tc>
          <w:tcPr>
            <w:tcW w:w="3729" w:type="dxa"/>
            <w:shd w:val="clear" w:color="auto" w:fill="auto"/>
          </w:tcPr>
          <w:p w14:paraId="122654E8" w14:textId="09BD2C33" w:rsidR="007B23C0" w:rsidRDefault="002E6B88">
            <w:r>
              <w:rPr>
                <w:lang w:eastAsia="zh-CN"/>
              </w:rPr>
              <w:t>Tw</w:t>
            </w:r>
            <w:r w:rsidR="00537CC1">
              <w:rPr>
                <w:lang w:eastAsia="zh-CN"/>
              </w:rPr>
              <w:t>o</w:t>
            </w:r>
            <w:r w:rsidR="00537CC1">
              <w:rPr>
                <w:rFonts w:hint="eastAsia"/>
                <w:lang w:eastAsia="zh-CN"/>
              </w:rPr>
              <w:t xml:space="preserve"> HARQ-ACK codebooks</w:t>
            </w:r>
          </w:p>
        </w:tc>
        <w:tc>
          <w:tcPr>
            <w:tcW w:w="1050" w:type="dxa"/>
            <w:vAlign w:val="center"/>
          </w:tcPr>
          <w:p w14:paraId="639402A6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t>High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2756" w:type="dxa"/>
            <w:vAlign w:val="center"/>
          </w:tcPr>
          <w:p w14:paraId="40368740" w14:textId="77777777" w:rsidR="007B23C0" w:rsidRDefault="00537CC1">
            <w:pPr>
              <w:jc w:val="center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Ensure the reliability of URLLC HARQ-ACK</w:t>
            </w:r>
          </w:p>
        </w:tc>
      </w:tr>
      <w:tr w:rsidR="007B23C0" w14:paraId="1C66D73F" w14:textId="77777777">
        <w:trPr>
          <w:trHeight w:val="685"/>
        </w:trPr>
        <w:tc>
          <w:tcPr>
            <w:tcW w:w="1900" w:type="dxa"/>
            <w:vAlign w:val="center"/>
          </w:tcPr>
          <w:p w14:paraId="2D13890C" w14:textId="77777777" w:rsidR="007B23C0" w:rsidRDefault="00537CC1">
            <w:r>
              <w:rPr>
                <w:b/>
                <w:bCs/>
                <w:sz w:val="21"/>
                <w:szCs w:val="22"/>
                <w:lang w:eastAsia="zh-CN"/>
              </w:rPr>
              <w:t>PUSCH enhancements</w:t>
            </w:r>
          </w:p>
        </w:tc>
        <w:tc>
          <w:tcPr>
            <w:tcW w:w="3729" w:type="dxa"/>
            <w:shd w:val="clear" w:color="auto" w:fill="auto"/>
          </w:tcPr>
          <w:p w14:paraId="617D4C07" w14:textId="7167BBC0" w:rsidR="007B23C0" w:rsidRDefault="00537CC1">
            <w:r>
              <w:rPr>
                <w:rFonts w:hint="eastAsia"/>
                <w:lang w:val="en-US" w:eastAsia="zh-CN"/>
              </w:rPr>
              <w:t>For both grant bas</w:t>
            </w:r>
            <w:r w:rsidR="002E6B88">
              <w:rPr>
                <w:rFonts w:hint="eastAsia"/>
                <w:lang w:val="en-US" w:eastAsia="zh-CN"/>
              </w:rPr>
              <w:t xml:space="preserve">ed and configured grant PUSCH, </w:t>
            </w:r>
            <w:r w:rsidR="002E6B88">
              <w:rPr>
                <w:lang w:eastAsia="zh-CN"/>
              </w:rPr>
              <w:t>tw</w:t>
            </w:r>
            <w:r>
              <w:rPr>
                <w:lang w:eastAsia="zh-CN"/>
              </w:rPr>
              <w:t>o or more PUSCH repetitions that can be in one slot, or across slot boundary in consecutive available slots.</w:t>
            </w:r>
          </w:p>
        </w:tc>
        <w:tc>
          <w:tcPr>
            <w:tcW w:w="1050" w:type="dxa"/>
            <w:vAlign w:val="center"/>
          </w:tcPr>
          <w:p w14:paraId="1EDA8B00" w14:textId="77777777" w:rsidR="007B23C0" w:rsidRDefault="00537CC1">
            <w:pPr>
              <w:jc w:val="center"/>
            </w:pPr>
            <w:r>
              <w:t>Moderate</w:t>
            </w:r>
          </w:p>
        </w:tc>
        <w:tc>
          <w:tcPr>
            <w:tcW w:w="2756" w:type="dxa"/>
            <w:vAlign w:val="center"/>
          </w:tcPr>
          <w:p w14:paraId="41134C67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 further enhancement based on Rel-15 slot-based PUSCH repetition</w:t>
            </w:r>
          </w:p>
        </w:tc>
      </w:tr>
      <w:tr w:rsidR="007B23C0" w14:paraId="4DAD0959" w14:textId="77777777">
        <w:trPr>
          <w:trHeight w:val="923"/>
        </w:trPr>
        <w:tc>
          <w:tcPr>
            <w:tcW w:w="1900" w:type="dxa"/>
          </w:tcPr>
          <w:p w14:paraId="305C5ED5" w14:textId="3069B9E4" w:rsidR="007B23C0" w:rsidRDefault="002E6B88">
            <w:r>
              <w:rPr>
                <w:b/>
                <w:bCs/>
                <w:lang w:eastAsia="zh-CN"/>
              </w:rPr>
              <w:t>En</w:t>
            </w:r>
            <w:r w:rsidR="00537CC1">
              <w:rPr>
                <w:b/>
                <w:bCs/>
                <w:lang w:eastAsia="zh-CN"/>
              </w:rPr>
              <w:t>hancements to scheduling/HARQ</w:t>
            </w:r>
          </w:p>
        </w:tc>
        <w:tc>
          <w:tcPr>
            <w:tcW w:w="3729" w:type="dxa"/>
            <w:shd w:val="clear" w:color="auto" w:fill="auto"/>
          </w:tcPr>
          <w:p w14:paraId="62AEEE23" w14:textId="77777777" w:rsidR="007B23C0" w:rsidRDefault="00537CC1">
            <w:pPr>
              <w:rPr>
                <w:lang w:eastAsia="ja-JP"/>
              </w:rPr>
            </w:pPr>
            <w:r>
              <w:rPr>
                <w:lang w:eastAsia="ja-JP"/>
              </w:rPr>
              <w:t>Out-of-order HARQ-ACK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lang w:eastAsia="ja-JP"/>
              </w:rPr>
              <w:t>Out-of-order PUSCH scheduling</w:t>
            </w:r>
          </w:p>
          <w:p w14:paraId="6BF2AFF8" w14:textId="77777777" w:rsidR="007B23C0" w:rsidRDefault="00537CC1">
            <w:r>
              <w:t>Out of order HARQ processing</w:t>
            </w:r>
          </w:p>
        </w:tc>
        <w:tc>
          <w:tcPr>
            <w:tcW w:w="1050" w:type="dxa"/>
            <w:vAlign w:val="center"/>
          </w:tcPr>
          <w:p w14:paraId="5855B594" w14:textId="77777777" w:rsidR="007B23C0" w:rsidRDefault="00537CC1">
            <w:pPr>
              <w:jc w:val="center"/>
            </w:pPr>
            <w:r>
              <w:t>Moderate</w:t>
            </w:r>
          </w:p>
          <w:p w14:paraId="6B23CB99" w14:textId="77777777" w:rsidR="007B23C0" w:rsidRDefault="00537CC1">
            <w:pPr>
              <w:jc w:val="center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to High</w:t>
            </w:r>
          </w:p>
        </w:tc>
        <w:tc>
          <w:tcPr>
            <w:tcW w:w="2756" w:type="dxa"/>
            <w:vAlign w:val="center"/>
          </w:tcPr>
          <w:p w14:paraId="5746AECE" w14:textId="1BB81A56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Mainly impact on scheduling latency of URLLC traffic for certain cases</w:t>
            </w:r>
          </w:p>
        </w:tc>
      </w:tr>
      <w:tr w:rsidR="007B23C0" w14:paraId="1DF97A28" w14:textId="77777777">
        <w:tc>
          <w:tcPr>
            <w:tcW w:w="1900" w:type="dxa"/>
          </w:tcPr>
          <w:p w14:paraId="024C867C" w14:textId="77777777" w:rsidR="007B23C0" w:rsidRDefault="00537CC1">
            <w:r>
              <w:rPr>
                <w:b/>
                <w:bCs/>
              </w:rPr>
              <w:t>Inter-UE</w:t>
            </w:r>
            <w:r>
              <w:rPr>
                <w:rFonts w:eastAsia="宋体"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  <w:lang w:val="en-US"/>
              </w:rPr>
              <w:t>multiplexing</w:t>
            </w:r>
          </w:p>
        </w:tc>
        <w:tc>
          <w:tcPr>
            <w:tcW w:w="3729" w:type="dxa"/>
            <w:shd w:val="clear" w:color="auto" w:fill="auto"/>
          </w:tcPr>
          <w:p w14:paraId="4CCFECC8" w14:textId="77777777" w:rsidR="007B23C0" w:rsidRDefault="00537CC1">
            <w:r>
              <w:rPr>
                <w:lang w:eastAsia="zh-CN"/>
              </w:rPr>
              <w:t xml:space="preserve">UL cancelation scheme and enhanced UL power control scheme </w:t>
            </w:r>
          </w:p>
        </w:tc>
        <w:tc>
          <w:tcPr>
            <w:tcW w:w="1050" w:type="dxa"/>
            <w:vAlign w:val="center"/>
          </w:tcPr>
          <w:p w14:paraId="5FBB952A" w14:textId="77777777" w:rsidR="007B23C0" w:rsidRDefault="00537CC1">
            <w:pPr>
              <w:jc w:val="center"/>
            </w:pPr>
            <w:r>
              <w:t>High</w:t>
            </w:r>
          </w:p>
        </w:tc>
        <w:tc>
          <w:tcPr>
            <w:tcW w:w="2756" w:type="dxa"/>
            <w:vAlign w:val="center"/>
          </w:tcPr>
          <w:p w14:paraId="3A565B4D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Ensure the fundamental operation of URLLC services</w:t>
            </w:r>
          </w:p>
        </w:tc>
      </w:tr>
      <w:tr w:rsidR="007B23C0" w14:paraId="5E275C37" w14:textId="77777777">
        <w:tc>
          <w:tcPr>
            <w:tcW w:w="1900" w:type="dxa"/>
          </w:tcPr>
          <w:p w14:paraId="06D01A90" w14:textId="04001A38" w:rsidR="007B23C0" w:rsidRDefault="002E6B88">
            <w:r>
              <w:rPr>
                <w:b/>
                <w:bCs/>
                <w:lang w:eastAsia="zh-CN"/>
              </w:rPr>
              <w:t>En</w:t>
            </w:r>
            <w:r w:rsidR="00537CC1">
              <w:rPr>
                <w:b/>
                <w:bCs/>
                <w:lang w:eastAsia="zh-CN"/>
              </w:rPr>
              <w:t>hanced UL configured grant transmission</w:t>
            </w:r>
          </w:p>
        </w:tc>
        <w:tc>
          <w:tcPr>
            <w:tcW w:w="3729" w:type="dxa"/>
            <w:shd w:val="clear" w:color="auto" w:fill="auto"/>
          </w:tcPr>
          <w:p w14:paraId="7897CB78" w14:textId="76CAF32C" w:rsidR="007B23C0" w:rsidRDefault="002E6B88">
            <w:r>
              <w:rPr>
                <w:lang w:eastAsia="zh-CN"/>
              </w:rPr>
              <w:t>Su</w:t>
            </w:r>
            <w:r w:rsidR="00537CC1">
              <w:rPr>
                <w:lang w:eastAsia="zh-CN"/>
              </w:rPr>
              <w:t>pport mu</w:t>
            </w:r>
            <w:r w:rsidR="00537CC1">
              <w:t>ltiple active configured grant type 1 and type 2 configurations</w:t>
            </w:r>
          </w:p>
        </w:tc>
        <w:tc>
          <w:tcPr>
            <w:tcW w:w="1050" w:type="dxa"/>
            <w:vAlign w:val="center"/>
          </w:tcPr>
          <w:p w14:paraId="7265AD88" w14:textId="37CB1969" w:rsidR="007B23C0" w:rsidRDefault="00537CC1">
            <w:pPr>
              <w:jc w:val="center"/>
            </w:pPr>
            <w:r>
              <w:t xml:space="preserve"> </w:t>
            </w:r>
            <w:r w:rsidR="002E6B88">
              <w:t>Hi</w:t>
            </w:r>
            <w:r>
              <w:t>gh</w:t>
            </w:r>
          </w:p>
        </w:tc>
        <w:tc>
          <w:tcPr>
            <w:tcW w:w="2756" w:type="dxa"/>
            <w:vAlign w:val="center"/>
          </w:tcPr>
          <w:p w14:paraId="41BF2CD2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Ensure both reliability and latency requirements. </w:t>
            </w:r>
          </w:p>
        </w:tc>
      </w:tr>
    </w:tbl>
    <w:p w14:paraId="27098159" w14:textId="77777777" w:rsidR="007B23C0" w:rsidRDefault="007B23C0">
      <w:pPr>
        <w:spacing w:beforeLines="50" w:before="180" w:after="0"/>
        <w:rPr>
          <w:rFonts w:eastAsia="宋体"/>
          <w:b/>
          <w:bCs/>
          <w:i/>
          <w:iCs/>
          <w:lang w:val="en-US" w:eastAsia="zh-CN"/>
        </w:rPr>
      </w:pPr>
    </w:p>
    <w:p w14:paraId="32B4053B" w14:textId="33F6DD28" w:rsidR="007B23C0" w:rsidRDefault="00537CC1">
      <w:pPr>
        <w:spacing w:beforeLines="50" w:before="180" w:afterLines="50" w:after="18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1:</w:t>
      </w:r>
      <w:r w:rsidRPr="00224042">
        <w:rPr>
          <w:rFonts w:eastAsia="宋体" w:hint="eastAsia"/>
          <w:bCs/>
          <w:i/>
          <w:iCs/>
          <w:lang w:val="en-US" w:eastAsia="zh-CN"/>
        </w:rPr>
        <w:t xml:space="preserve"> </w:t>
      </w:r>
      <w:r w:rsidR="00D2117C" w:rsidRPr="00224042">
        <w:rPr>
          <w:rFonts w:eastAsia="宋体"/>
          <w:bCs/>
          <w:i/>
          <w:iCs/>
          <w:lang w:val="en-US" w:eastAsia="zh-CN"/>
        </w:rPr>
        <w:t xml:space="preserve">Adopt </w:t>
      </w:r>
      <w:r w:rsidR="00C166D7" w:rsidRPr="00224042">
        <w:rPr>
          <w:rFonts w:eastAsia="宋体"/>
          <w:bCs/>
          <w:i/>
          <w:iCs/>
          <w:lang w:val="en-US" w:eastAsia="zh-CN"/>
        </w:rPr>
        <w:t>the</w:t>
      </w:r>
      <w:r w:rsidR="00C166D7">
        <w:rPr>
          <w:rFonts w:eastAsia="宋体"/>
          <w:b/>
          <w:bCs/>
          <w:i/>
          <w:iCs/>
          <w:lang w:val="en-US" w:eastAsia="zh-CN"/>
        </w:rPr>
        <w:t xml:space="preserve"> </w:t>
      </w:r>
      <w:r w:rsidR="00D2117C"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 xml:space="preserve">eatures identified </w:t>
      </w:r>
      <w:r w:rsidR="00C166D7">
        <w:rPr>
          <w:rFonts w:eastAsia="宋体"/>
          <w:i/>
          <w:iCs/>
          <w:lang w:val="en-US" w:eastAsia="zh-CN"/>
        </w:rPr>
        <w:t>from</w:t>
      </w:r>
      <w:r>
        <w:rPr>
          <w:rFonts w:eastAsia="宋体" w:hint="eastAsia"/>
          <w:i/>
          <w:iCs/>
          <w:lang w:val="en-US" w:eastAsia="zh-CN"/>
        </w:rPr>
        <w:t xml:space="preserve"> RAN1 recommendations </w:t>
      </w:r>
      <w:r w:rsidR="00D2117C">
        <w:rPr>
          <w:rFonts w:eastAsia="宋体"/>
          <w:i/>
          <w:iCs/>
          <w:lang w:val="en-US" w:eastAsia="zh-CN"/>
        </w:rPr>
        <w:t>in</w:t>
      </w:r>
      <w:r>
        <w:rPr>
          <w:rFonts w:eastAsia="宋体" w:hint="eastAsia"/>
          <w:i/>
          <w:iCs/>
          <w:lang w:val="en-US" w:eastAsia="zh-CN"/>
        </w:rPr>
        <w:t xml:space="preserve"> the scope of </w:t>
      </w:r>
      <w:r w:rsidR="001F575F">
        <w:rPr>
          <w:rFonts w:eastAsia="宋体"/>
          <w:i/>
          <w:iCs/>
          <w:lang w:val="en-US" w:eastAsia="zh-CN"/>
        </w:rPr>
        <w:t>e</w:t>
      </w:r>
      <w:r>
        <w:rPr>
          <w:rFonts w:eastAsia="宋体" w:hint="eastAsia"/>
          <w:i/>
          <w:iCs/>
          <w:lang w:val="en-US" w:eastAsia="zh-CN"/>
        </w:rPr>
        <w:t>URLLC work item.</w:t>
      </w:r>
    </w:p>
    <w:p w14:paraId="3F39705D" w14:textId="5E9FB046" w:rsidR="007B23C0" w:rsidRDefault="00537CC1">
      <w:pPr>
        <w:spacing w:after="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宋体" w:hint="eastAsia"/>
          <w:i/>
          <w:iCs/>
          <w:sz w:val="21"/>
          <w:szCs w:val="22"/>
          <w:lang w:val="en-US" w:eastAsia="zh-CN"/>
        </w:rPr>
        <w:t xml:space="preserve">Further prioritization/down-selection among </w:t>
      </w:r>
      <w:r>
        <w:rPr>
          <w:rFonts w:eastAsia="宋体" w:hint="eastAsia"/>
          <w:i/>
          <w:iCs/>
          <w:lang w:val="en-US" w:eastAsia="zh-CN"/>
        </w:rPr>
        <w:t xml:space="preserve">RAN1 recommendations </w:t>
      </w:r>
      <w:r w:rsidR="00C166D7">
        <w:rPr>
          <w:rFonts w:eastAsia="宋体"/>
          <w:i/>
          <w:iCs/>
          <w:lang w:val="en-US" w:eastAsia="zh-CN"/>
        </w:rPr>
        <w:t>can</w:t>
      </w:r>
      <w:r w:rsidR="00C166D7"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be considered</w:t>
      </w:r>
      <w:r w:rsidR="006E3FC1">
        <w:rPr>
          <w:rFonts w:eastAsia="宋体"/>
          <w:i/>
          <w:iCs/>
          <w:lang w:val="en-US" w:eastAsia="zh-CN"/>
        </w:rPr>
        <w:t xml:space="preserve"> in case</w:t>
      </w:r>
      <w:r>
        <w:rPr>
          <w:rFonts w:eastAsia="宋体" w:hint="eastAsia"/>
          <w:i/>
          <w:iCs/>
          <w:lang w:val="en-US" w:eastAsia="zh-CN"/>
        </w:rPr>
        <w:t xml:space="preserve"> if the</w:t>
      </w:r>
      <w:r w:rsidR="002220DA">
        <w:rPr>
          <w:rFonts w:eastAsia="宋体"/>
          <w:i/>
          <w:iCs/>
          <w:lang w:val="en-US" w:eastAsia="zh-CN"/>
        </w:rPr>
        <w:t xml:space="preserve"> amount of</w:t>
      </w:r>
      <w:r>
        <w:rPr>
          <w:rFonts w:eastAsia="宋体" w:hint="eastAsia"/>
          <w:i/>
          <w:iCs/>
          <w:lang w:val="en-US" w:eastAsia="zh-CN"/>
        </w:rPr>
        <w:t xml:space="preserve"> TU</w:t>
      </w:r>
      <w:r w:rsidR="002220DA">
        <w:rPr>
          <w:rFonts w:eastAsia="宋体"/>
          <w:i/>
          <w:iCs/>
          <w:lang w:val="en-US" w:eastAsia="zh-CN"/>
        </w:rPr>
        <w:t>s</w:t>
      </w:r>
      <w:r>
        <w:rPr>
          <w:rFonts w:eastAsia="宋体" w:hint="eastAsia"/>
          <w:i/>
          <w:iCs/>
          <w:lang w:val="en-US" w:eastAsia="zh-CN"/>
        </w:rPr>
        <w:t xml:space="preserve"> allocated for this WI is </w:t>
      </w:r>
      <w:r w:rsidR="002220DA">
        <w:rPr>
          <w:rFonts w:eastAsia="宋体"/>
          <w:i/>
          <w:iCs/>
          <w:lang w:val="en-US" w:eastAsia="zh-CN"/>
        </w:rPr>
        <w:t xml:space="preserve">not sufficient for all the </w:t>
      </w:r>
      <w:r w:rsidR="006E3FC1">
        <w:rPr>
          <w:rFonts w:eastAsia="宋体"/>
          <w:i/>
          <w:iCs/>
          <w:lang w:val="en-US" w:eastAsia="zh-CN"/>
        </w:rPr>
        <w:t>features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p w14:paraId="07E60171" w14:textId="77777777" w:rsidR="002E6B88" w:rsidRDefault="002E6B88">
      <w:pPr>
        <w:overflowPunct/>
        <w:autoSpaceDE/>
        <w:autoSpaceDN/>
        <w:adjustRightInd/>
        <w:snapToGrid/>
        <w:spacing w:after="0"/>
        <w:jc w:val="left"/>
        <w:textAlignment w:val="auto"/>
        <w:rPr>
          <w:rFonts w:cs="Arial"/>
          <w:b/>
          <w:iCs/>
          <w:sz w:val="24"/>
          <w:szCs w:val="28"/>
          <w:lang w:val="en-US" w:eastAsia="zh-CN"/>
        </w:rPr>
      </w:pPr>
      <w:r>
        <w:rPr>
          <w:b/>
          <w:bCs/>
          <w:lang w:eastAsia="zh-CN"/>
        </w:rPr>
        <w:br w:type="page"/>
      </w:r>
    </w:p>
    <w:p w14:paraId="19988803" w14:textId="1A92AC3B" w:rsidR="007B23C0" w:rsidRDefault="00537CC1">
      <w:pPr>
        <w:pStyle w:val="2"/>
        <w:numPr>
          <w:ilvl w:val="1"/>
          <w:numId w:val="1"/>
        </w:numPr>
        <w:rPr>
          <w:b/>
          <w:bCs w:val="0"/>
          <w:lang w:eastAsia="zh-CN"/>
        </w:rPr>
      </w:pPr>
      <w:r>
        <w:rPr>
          <w:rFonts w:hint="eastAsia"/>
          <w:b/>
          <w:bCs w:val="0"/>
          <w:lang w:eastAsia="zh-CN"/>
        </w:rPr>
        <w:lastRenderedPageBreak/>
        <w:t xml:space="preserve">Features </w:t>
      </w:r>
      <w:r w:rsidR="00FB62E6">
        <w:rPr>
          <w:b/>
          <w:bCs w:val="0"/>
          <w:lang w:eastAsia="zh-CN"/>
        </w:rPr>
        <w:t>not under</w:t>
      </w:r>
      <w:r>
        <w:rPr>
          <w:rFonts w:hint="eastAsia"/>
          <w:b/>
          <w:bCs w:val="0"/>
          <w:lang w:eastAsia="zh-CN"/>
        </w:rPr>
        <w:t xml:space="preserve"> RAN1 Recommendations </w:t>
      </w:r>
    </w:p>
    <w:p w14:paraId="0BA6A7F8" w14:textId="705D9C4A" w:rsidR="007B23C0" w:rsidRDefault="00537CC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SI phase, many features have not been fully discussed, and </w:t>
      </w:r>
      <w:r w:rsidR="00FB62E6">
        <w:rPr>
          <w:lang w:val="en-US" w:eastAsia="zh-CN"/>
        </w:rPr>
        <w:t xml:space="preserve">are </w:t>
      </w:r>
      <w:r>
        <w:rPr>
          <w:rFonts w:hint="eastAsia"/>
          <w:lang w:val="en-US" w:eastAsia="zh-CN"/>
        </w:rPr>
        <w:t xml:space="preserve">not managed into the RAN1 recommendations under URLLC SI. </w:t>
      </w:r>
      <w:r w:rsidR="006E1FC7">
        <w:rPr>
          <w:lang w:val="en-US" w:eastAsia="zh-CN"/>
        </w:rPr>
        <w:t>For s</w:t>
      </w:r>
      <w:r w:rsidR="00392C3E">
        <w:rPr>
          <w:lang w:val="en-US" w:eastAsia="zh-CN"/>
        </w:rPr>
        <w:t>ome of these features</w:t>
      </w:r>
      <w:r w:rsidR="006E1FC7">
        <w:rPr>
          <w:lang w:val="en-US" w:eastAsia="zh-CN"/>
        </w:rPr>
        <w:t xml:space="preserve">, consensus cannot be reached </w:t>
      </w:r>
      <w:r w:rsidR="00D24C93">
        <w:rPr>
          <w:lang w:val="en-US" w:eastAsia="zh-CN"/>
        </w:rPr>
        <w:t xml:space="preserve">partially </w:t>
      </w:r>
      <w:r w:rsidR="005C4BB7">
        <w:rPr>
          <w:lang w:val="en-US" w:eastAsia="zh-CN"/>
        </w:rPr>
        <w:t>due to the reason</w:t>
      </w:r>
      <w:r w:rsidR="00D24C93">
        <w:rPr>
          <w:lang w:val="en-US" w:eastAsia="zh-CN"/>
        </w:rPr>
        <w:t xml:space="preserve"> that these features can be also related to other SI/WIs. </w:t>
      </w:r>
      <w:r w:rsidR="00102D96">
        <w:rPr>
          <w:lang w:val="en-US" w:eastAsia="zh-CN"/>
        </w:rPr>
        <w:t>For example,</w:t>
      </w:r>
      <w:r w:rsidR="00D24C93">
        <w:rPr>
          <w:lang w:val="en-US" w:eastAsia="zh-CN"/>
        </w:rPr>
        <w:t xml:space="preserve"> A-CSI on PUCCH</w:t>
      </w:r>
      <w:r w:rsidR="005C4BB7">
        <w:rPr>
          <w:lang w:val="en-US" w:eastAsia="zh-CN"/>
        </w:rPr>
        <w:t xml:space="preserve"> can be</w:t>
      </w:r>
      <w:r w:rsidR="00D24C93">
        <w:rPr>
          <w:lang w:val="en-US" w:eastAsia="zh-CN"/>
        </w:rPr>
        <w:t xml:space="preserve"> related to MIMO WI, </w:t>
      </w:r>
      <w:r w:rsidR="005C4BB7">
        <w:rPr>
          <w:lang w:val="en-US" w:eastAsia="zh-CN"/>
        </w:rPr>
        <w:t>while</w:t>
      </w:r>
      <w:r w:rsidR="00D24C93">
        <w:rPr>
          <w:lang w:val="en-US" w:eastAsia="zh-CN"/>
        </w:rPr>
        <w:t xml:space="preserve"> SPS PDSCH can be related to IIOT WI. </w:t>
      </w:r>
      <w:r>
        <w:rPr>
          <w:rFonts w:hint="eastAsia"/>
          <w:lang w:val="en-US" w:eastAsia="zh-CN"/>
        </w:rPr>
        <w:t xml:space="preserve">For a fair evolution of each feature, it is better to further identify whether </w:t>
      </w:r>
      <w:r w:rsidR="00D24C93">
        <w:rPr>
          <w:lang w:val="en-US" w:eastAsia="zh-CN"/>
        </w:rPr>
        <w:t xml:space="preserve">these </w:t>
      </w:r>
      <w:r>
        <w:rPr>
          <w:rFonts w:hint="eastAsia"/>
          <w:lang w:val="en-US" w:eastAsia="zh-CN"/>
        </w:rPr>
        <w:t xml:space="preserve">features are possibly not only beneficial to </w:t>
      </w:r>
      <w:r w:rsidR="00D24C93">
        <w:rPr>
          <w:lang w:val="en-US" w:eastAsia="zh-CN"/>
        </w:rPr>
        <w:t>URLLC</w:t>
      </w:r>
      <w:r>
        <w:rPr>
          <w:rFonts w:hint="eastAsia"/>
          <w:lang w:val="en-US" w:eastAsia="zh-CN"/>
        </w:rPr>
        <w:t xml:space="preserve"> </w:t>
      </w:r>
      <w:bookmarkStart w:id="2" w:name="_GoBack"/>
      <w:bookmarkEnd w:id="2"/>
      <w:r>
        <w:rPr>
          <w:rFonts w:hint="eastAsia"/>
          <w:lang w:val="en-US" w:eastAsia="zh-CN"/>
        </w:rPr>
        <w:t xml:space="preserve">but also important for other SI/WI. For those feature across different SI/WI, it is better to discuss in which SI/WI to be included in RAN plenary level. </w:t>
      </w:r>
      <w:r w:rsidR="005C4BB7">
        <w:rPr>
          <w:lang w:val="en-US" w:eastAsia="zh-CN"/>
        </w:rPr>
        <w:t xml:space="preserve">Considering this, we list </w:t>
      </w:r>
      <w:r w:rsidR="002A73C4">
        <w:rPr>
          <w:lang w:val="en-US" w:eastAsia="zh-CN"/>
        </w:rPr>
        <w:t xml:space="preserve">some </w:t>
      </w:r>
      <w:r w:rsidR="005C4BB7">
        <w:rPr>
          <w:lang w:val="en-US" w:eastAsia="zh-CN"/>
        </w:rPr>
        <w:t>possible considerations on the features not under RAN1 recommendations in Table 2.</w:t>
      </w:r>
    </w:p>
    <w:p w14:paraId="13869682" w14:textId="73D61DB7" w:rsidR="007B23C0" w:rsidRDefault="00537CC1">
      <w:pPr>
        <w:jc w:val="center"/>
        <w:rPr>
          <w:rFonts w:eastAsia="宋体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Table 2. Possible consideration of</w:t>
      </w:r>
      <w:r>
        <w:rPr>
          <w:b/>
          <w:bCs/>
        </w:rPr>
        <w:t xml:space="preserve"> feature</w:t>
      </w:r>
      <w:r>
        <w:rPr>
          <w:rFonts w:eastAsia="宋体" w:hint="eastAsia"/>
          <w:b/>
          <w:bCs/>
          <w:lang w:val="en-US" w:eastAsia="zh-CN"/>
        </w:rPr>
        <w:t xml:space="preserve">s not </w:t>
      </w:r>
      <w:r w:rsidR="00BC42B2">
        <w:rPr>
          <w:rFonts w:eastAsia="宋体"/>
          <w:b/>
          <w:bCs/>
          <w:lang w:val="en-US" w:eastAsia="zh-CN"/>
        </w:rPr>
        <w:t>under</w:t>
      </w:r>
      <w:r w:rsidR="00BC42B2"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RAN1 recommendations</w:t>
      </w:r>
    </w:p>
    <w:tbl>
      <w:tblPr>
        <w:tblStyle w:val="af7"/>
        <w:tblW w:w="9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00"/>
        <w:gridCol w:w="2681"/>
        <w:gridCol w:w="1191"/>
        <w:gridCol w:w="3891"/>
      </w:tblGrid>
      <w:tr w:rsidR="007B23C0" w14:paraId="0E390688" w14:textId="77777777" w:rsidTr="002E6B88">
        <w:trPr>
          <w:trHeight w:val="349"/>
        </w:trPr>
        <w:tc>
          <w:tcPr>
            <w:tcW w:w="4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C2A8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0812B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Priority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83C2B" w14:textId="77777777" w:rsidR="007B23C0" w:rsidRDefault="00537CC1">
            <w:pPr>
              <w:jc w:val="center"/>
              <w:rPr>
                <w:rFonts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lang w:val="en-US" w:eastAsia="zh-CN"/>
              </w:rPr>
              <w:t xml:space="preserve">Reasons </w:t>
            </w:r>
          </w:p>
        </w:tc>
      </w:tr>
      <w:tr w:rsidR="007B23C0" w14:paraId="1522CEA5" w14:textId="77777777" w:rsidTr="002E6B88">
        <w:trPr>
          <w:trHeight w:val="258"/>
        </w:trPr>
        <w:tc>
          <w:tcPr>
            <w:tcW w:w="4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C38C4" w14:textId="77777777" w:rsidR="007B23C0" w:rsidRDefault="00537CC1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lang w:val="en-US"/>
              </w:rPr>
              <w:t>PDCCH repetition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A9B3C" w14:textId="77777777" w:rsidR="007B23C0" w:rsidRDefault="00537CC1">
            <w:pPr>
              <w:jc w:val="center"/>
              <w:rPr>
                <w:rFonts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Low/not considered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21315" w14:textId="1614937A" w:rsidR="007B23C0" w:rsidRDefault="005C4BB7" w:rsidP="005C4BB7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No consensus on the motivation in </w:t>
            </w:r>
            <w:r>
              <w:rPr>
                <w:rFonts w:eastAsia="宋体"/>
                <w:color w:val="000000"/>
                <w:lang w:val="en-US" w:eastAsia="zh-CN"/>
              </w:rPr>
              <w:t xml:space="preserve">URLLC </w:t>
            </w:r>
            <w:r>
              <w:rPr>
                <w:rFonts w:eastAsia="宋体" w:hint="eastAsia"/>
                <w:color w:val="000000"/>
                <w:lang w:val="en-US" w:eastAsia="zh-CN"/>
              </w:rPr>
              <w:t>SI.</w:t>
            </w:r>
          </w:p>
        </w:tc>
      </w:tr>
      <w:tr w:rsidR="007B23C0" w14:paraId="7BC41732" w14:textId="77777777" w:rsidTr="002E6B88">
        <w:trPr>
          <w:trHeight w:val="258"/>
        </w:trPr>
        <w:tc>
          <w:tcPr>
            <w:tcW w:w="4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E4463" w14:textId="77777777" w:rsidR="007B23C0" w:rsidRDefault="00537CC1">
            <w:pPr>
              <w:spacing w:after="0"/>
              <w:rPr>
                <w:b/>
                <w:sz w:val="21"/>
                <w:szCs w:val="22"/>
                <w:lang w:val="en-US"/>
              </w:rPr>
            </w:pPr>
            <w:r>
              <w:rPr>
                <w:rFonts w:hint="eastAsia"/>
                <w:b/>
                <w:sz w:val="21"/>
                <w:szCs w:val="22"/>
                <w:lang w:val="en-US" w:eastAsia="zh-CN"/>
              </w:rPr>
              <w:t>SPS PDSCH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28FDE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t>Moderate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5DB8B" w14:textId="2E6A7B13" w:rsidR="007B23C0" w:rsidRDefault="00650C28" w:rsidP="00FB2F66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Can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 w:rsidR="00537CC1">
              <w:rPr>
                <w:rFonts w:eastAsia="宋体" w:hint="eastAsia"/>
                <w:color w:val="000000"/>
                <w:lang w:val="en-US" w:eastAsia="zh-CN"/>
              </w:rPr>
              <w:t xml:space="preserve">be beneficial for latency reduction for URLLC, and also reduce the PDCCH overhead and improve the overall system efficiency. </w:t>
            </w:r>
            <w:r w:rsidR="00D24C93">
              <w:rPr>
                <w:rFonts w:eastAsia="宋体"/>
                <w:color w:val="000000"/>
                <w:lang w:val="en-US" w:eastAsia="zh-CN"/>
              </w:rPr>
              <w:t xml:space="preserve"> This can be either considered in this WI or IIOT WI. </w:t>
            </w:r>
          </w:p>
        </w:tc>
      </w:tr>
      <w:tr w:rsidR="007B23C0" w14:paraId="423F83D0" w14:textId="77777777" w:rsidTr="002E6B88">
        <w:trPr>
          <w:trHeight w:val="258"/>
        </w:trPr>
        <w:tc>
          <w:tcPr>
            <w:tcW w:w="4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D6BD" w14:textId="77777777" w:rsidR="007B23C0" w:rsidRDefault="00537CC1">
            <w:pPr>
              <w:spacing w:after="0"/>
              <w:rPr>
                <w:b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2"/>
                <w:lang w:val="en-US" w:eastAsia="zh-CN"/>
              </w:rPr>
              <w:t>A-CSI on PUCCH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CEA34" w14:textId="77777777" w:rsidR="007B23C0" w:rsidRDefault="00537CC1">
            <w:pPr>
              <w:jc w:val="center"/>
              <w:rPr>
                <w:b/>
                <w:bCs/>
                <w:color w:val="000000"/>
              </w:rPr>
            </w:pPr>
            <w:r>
              <w:t>Moderate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182B0" w14:textId="460053E1" w:rsidR="007B23C0" w:rsidRDefault="00650C28" w:rsidP="00D24C93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Can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 w:rsidR="00537CC1">
              <w:rPr>
                <w:rFonts w:eastAsia="宋体" w:hint="eastAsia"/>
                <w:color w:val="000000"/>
                <w:lang w:val="en-US" w:eastAsia="zh-CN"/>
              </w:rPr>
              <w:t>be beneficial for both latency and reliability for URLLC, and also beneficial for other aspects, e.g. MIMO.</w:t>
            </w:r>
            <w:r w:rsidR="00D24C93">
              <w:rPr>
                <w:rFonts w:eastAsia="宋体"/>
                <w:color w:val="000000"/>
                <w:lang w:val="en-US" w:eastAsia="zh-CN"/>
              </w:rPr>
              <w:t xml:space="preserve">  This can be either considered in this WI or MIMO related WI.</w:t>
            </w:r>
          </w:p>
        </w:tc>
      </w:tr>
      <w:tr w:rsidR="007B23C0" w14:paraId="08DE3638" w14:textId="77777777" w:rsidTr="002E6B88">
        <w:trPr>
          <w:trHeight w:val="275"/>
        </w:trPr>
        <w:tc>
          <w:tcPr>
            <w:tcW w:w="1900" w:type="dxa"/>
            <w:vMerge w:val="restart"/>
            <w:tcBorders>
              <w:top w:val="single" w:sz="4" w:space="0" w:color="auto"/>
            </w:tcBorders>
            <w:vAlign w:val="center"/>
          </w:tcPr>
          <w:p w14:paraId="19B08F4B" w14:textId="77777777" w:rsidR="007B23C0" w:rsidRDefault="00537CC1">
            <w:pPr>
              <w:spacing w:after="0"/>
              <w:rPr>
                <w:b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2"/>
                <w:lang w:val="en-US" w:eastAsia="zh-CN"/>
              </w:rPr>
              <w:t>Scheduling/HARQ processing timeline.</w:t>
            </w:r>
          </w:p>
        </w:tc>
        <w:tc>
          <w:tcPr>
            <w:tcW w:w="2681" w:type="dxa"/>
            <w:tcBorders>
              <w:top w:val="single" w:sz="4" w:space="0" w:color="auto"/>
            </w:tcBorders>
            <w:shd w:val="clear" w:color="auto" w:fill="auto"/>
          </w:tcPr>
          <w:p w14:paraId="2575E3B9" w14:textId="77777777" w:rsidR="007B23C0" w:rsidRDefault="00537C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 xml:space="preserve">reduced </w:t>
            </w:r>
            <w:r>
              <w:rPr>
                <w:lang w:eastAsia="zh-CN"/>
              </w:rPr>
              <w:t>scheduling/HARQ</w:t>
            </w:r>
            <w:r>
              <w:rPr>
                <w:rFonts w:hint="eastAsia"/>
                <w:lang w:val="en-US" w:eastAsia="zh-CN"/>
              </w:rPr>
              <w:t xml:space="preserve"> processing timeline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6AE01E1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Low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/not considered </w:t>
            </w:r>
          </w:p>
        </w:tc>
        <w:tc>
          <w:tcPr>
            <w:tcW w:w="3891" w:type="dxa"/>
            <w:tcBorders>
              <w:top w:val="single" w:sz="4" w:space="0" w:color="auto"/>
            </w:tcBorders>
            <w:vAlign w:val="center"/>
          </w:tcPr>
          <w:p w14:paraId="4C8AEE21" w14:textId="77777777" w:rsidR="007B23C0" w:rsidRDefault="00537CC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May only have very marginal gain compared to Rel-15 schemes for latency reduction for URLLC. </w:t>
            </w:r>
          </w:p>
        </w:tc>
      </w:tr>
      <w:tr w:rsidR="007B23C0" w14:paraId="07A413C7" w14:textId="77777777" w:rsidTr="002E6B88">
        <w:tc>
          <w:tcPr>
            <w:tcW w:w="1900" w:type="dxa"/>
            <w:vMerge/>
          </w:tcPr>
          <w:p w14:paraId="4FD2A7BB" w14:textId="77777777" w:rsidR="007B23C0" w:rsidRDefault="007B23C0">
            <w:pPr>
              <w:spacing w:after="0"/>
              <w:rPr>
                <w:b/>
                <w:sz w:val="21"/>
                <w:szCs w:val="22"/>
                <w:lang w:val="en-US" w:eastAsia="zh-CN"/>
              </w:rPr>
            </w:pPr>
          </w:p>
        </w:tc>
        <w:tc>
          <w:tcPr>
            <w:tcW w:w="2681" w:type="dxa"/>
            <w:shd w:val="clear" w:color="auto" w:fill="auto"/>
          </w:tcPr>
          <w:p w14:paraId="5F79A346" w14:textId="77777777" w:rsidR="007B23C0" w:rsidRDefault="00537CC1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Enhancement of scheduling of PDSCH/PUSCH with the same HARQ-ID</w:t>
            </w:r>
          </w:p>
        </w:tc>
        <w:tc>
          <w:tcPr>
            <w:tcW w:w="1191" w:type="dxa"/>
            <w:vAlign w:val="center"/>
          </w:tcPr>
          <w:p w14:paraId="58799550" w14:textId="77777777" w:rsidR="007B23C0" w:rsidRDefault="00537CC1">
            <w:pPr>
              <w:jc w:val="center"/>
            </w:pPr>
            <w:r>
              <w:t>Moderate</w:t>
            </w:r>
          </w:p>
        </w:tc>
        <w:tc>
          <w:tcPr>
            <w:tcW w:w="3891" w:type="dxa"/>
            <w:vAlign w:val="center"/>
          </w:tcPr>
          <w:p w14:paraId="4B61F295" w14:textId="77777777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Same as other out-of-order enhancement, this could be beneficial for gNB scheduling flexibility, and could enhance PDSCH/PUSCH reliability, e.g using independent DCI scheduling different PDSCH/PUSCH with same HARQ-ID, and may need very few spec effort.</w:t>
            </w:r>
          </w:p>
        </w:tc>
      </w:tr>
      <w:tr w:rsidR="007B23C0" w14:paraId="2AC18B81" w14:textId="77777777" w:rsidTr="002E6B88">
        <w:tc>
          <w:tcPr>
            <w:tcW w:w="4581" w:type="dxa"/>
            <w:gridSpan w:val="2"/>
          </w:tcPr>
          <w:p w14:paraId="3C975E02" w14:textId="77777777" w:rsidR="007B23C0" w:rsidRDefault="00537CC1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2"/>
                <w:lang w:val="en-US" w:eastAsia="zh-CN"/>
              </w:rPr>
              <w:t xml:space="preserve">Explicit ACK for configured grant </w:t>
            </w:r>
          </w:p>
        </w:tc>
        <w:tc>
          <w:tcPr>
            <w:tcW w:w="1191" w:type="dxa"/>
            <w:vAlign w:val="center"/>
          </w:tcPr>
          <w:p w14:paraId="15FE4CB8" w14:textId="77777777" w:rsidR="007B23C0" w:rsidRDefault="00537CC1">
            <w:pPr>
              <w:jc w:val="center"/>
            </w:pPr>
            <w:r>
              <w:rPr>
                <w:rFonts w:eastAsia="宋体" w:hint="eastAsia"/>
                <w:lang w:val="en-US" w:eastAsia="zh-CN"/>
              </w:rPr>
              <w:t>Low</w:t>
            </w:r>
            <w:r>
              <w:rPr>
                <w:rFonts w:eastAsia="宋体" w:hint="eastAsia"/>
                <w:color w:val="000000"/>
                <w:lang w:val="en-US" w:eastAsia="zh-CN"/>
              </w:rPr>
              <w:t>/not considered</w:t>
            </w:r>
          </w:p>
        </w:tc>
        <w:tc>
          <w:tcPr>
            <w:tcW w:w="3891" w:type="dxa"/>
            <w:vAlign w:val="center"/>
          </w:tcPr>
          <w:p w14:paraId="57D1E816" w14:textId="518157B4" w:rsidR="007B23C0" w:rsidRDefault="00537CC1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No consensus on the motivation in </w:t>
            </w:r>
            <w:r w:rsidR="005C4BB7">
              <w:rPr>
                <w:rFonts w:eastAsia="宋体"/>
                <w:color w:val="000000"/>
                <w:lang w:val="en-US" w:eastAsia="zh-CN"/>
              </w:rPr>
              <w:t xml:space="preserve">URLLC 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SI. </w:t>
            </w:r>
          </w:p>
        </w:tc>
      </w:tr>
    </w:tbl>
    <w:p w14:paraId="5E11A2D6" w14:textId="77777777" w:rsidR="007B23C0" w:rsidRDefault="007B23C0">
      <w:pPr>
        <w:rPr>
          <w:lang w:val="en-US" w:eastAsia="zh-CN"/>
        </w:rPr>
      </w:pPr>
    </w:p>
    <w:p w14:paraId="65A0D6D0" w14:textId="0A7BE98E" w:rsidR="007B23C0" w:rsidRDefault="00537CC1">
      <w:pPr>
        <w:spacing w:afterLines="50" w:after="180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3: </w:t>
      </w:r>
      <w:r w:rsidR="00D24C93">
        <w:rPr>
          <w:rFonts w:eastAsia="宋体"/>
          <w:i/>
          <w:iCs/>
          <w:sz w:val="21"/>
          <w:szCs w:val="22"/>
          <w:lang w:val="en-US" w:eastAsia="zh-CN"/>
        </w:rPr>
        <w:t>Some of the features</w:t>
      </w:r>
      <w:r>
        <w:rPr>
          <w:rFonts w:hint="eastAsia"/>
          <w:i/>
          <w:iCs/>
          <w:lang w:val="en-US" w:eastAsia="zh-CN"/>
        </w:rPr>
        <w:t xml:space="preserve"> </w:t>
      </w:r>
      <w:r w:rsidR="005C4BB7">
        <w:rPr>
          <w:i/>
          <w:iCs/>
          <w:lang w:val="en-US" w:eastAsia="zh-CN"/>
        </w:rPr>
        <w:t xml:space="preserve">not under RAN1 recommendations </w:t>
      </w:r>
      <w:r>
        <w:rPr>
          <w:rFonts w:hint="eastAsia"/>
          <w:i/>
          <w:iCs/>
          <w:lang w:val="en-US" w:eastAsia="zh-CN"/>
        </w:rPr>
        <w:t xml:space="preserve">can be considered in </w:t>
      </w:r>
      <w:r w:rsidR="005C4BB7">
        <w:rPr>
          <w:i/>
          <w:iCs/>
          <w:lang w:val="en-US" w:eastAsia="zh-CN"/>
        </w:rPr>
        <w:t>e</w:t>
      </w:r>
      <w:r>
        <w:rPr>
          <w:rFonts w:hint="eastAsia"/>
          <w:i/>
          <w:iCs/>
          <w:lang w:val="en-US" w:eastAsia="zh-CN"/>
        </w:rPr>
        <w:t>URLLC WI</w:t>
      </w:r>
      <w:r w:rsidR="005C4BB7">
        <w:rPr>
          <w:i/>
          <w:iCs/>
          <w:lang w:val="en-US" w:eastAsia="zh-CN"/>
        </w:rPr>
        <w:t xml:space="preserve"> </w:t>
      </w:r>
      <w:r w:rsidR="00FB2F66">
        <w:rPr>
          <w:i/>
          <w:iCs/>
          <w:lang w:val="en-US" w:eastAsia="zh-CN"/>
        </w:rPr>
        <w:t>or other relevant WI</w:t>
      </w:r>
      <w:r w:rsidR="00871E1C">
        <w:rPr>
          <w:i/>
          <w:iCs/>
          <w:lang w:val="en-US" w:eastAsia="zh-CN"/>
        </w:rPr>
        <w:t>s</w:t>
      </w:r>
      <w:r w:rsidR="00FB2F66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if </w:t>
      </w:r>
      <w:r w:rsidR="00FB2F66">
        <w:rPr>
          <w:rFonts w:hint="eastAsia"/>
          <w:i/>
          <w:iCs/>
          <w:lang w:val="en-US" w:eastAsia="zh-CN"/>
        </w:rPr>
        <w:t>the</w:t>
      </w:r>
      <w:r w:rsidR="00FB2F66">
        <w:rPr>
          <w:i/>
          <w:iCs/>
          <w:lang w:val="en-US" w:eastAsia="zh-CN"/>
        </w:rPr>
        <w:t>se</w:t>
      </w:r>
      <w:r w:rsidR="00FB2F66"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features are desirable across multiple SI/WI</w:t>
      </w:r>
      <w:r w:rsidR="005C4BB7">
        <w:rPr>
          <w:i/>
          <w:iCs/>
          <w:lang w:val="en-US" w:eastAsia="zh-CN"/>
        </w:rPr>
        <w:t>s</w:t>
      </w:r>
      <w:r>
        <w:rPr>
          <w:rFonts w:hint="eastAsia"/>
          <w:i/>
          <w:iCs/>
          <w:lang w:val="en-US" w:eastAsia="zh-CN"/>
        </w:rPr>
        <w:t>.</w:t>
      </w:r>
    </w:p>
    <w:p w14:paraId="665DD90E" w14:textId="77777777" w:rsidR="007B23C0" w:rsidRDefault="00537CC1">
      <w:pPr>
        <w:pStyle w:val="1"/>
        <w:spacing w:beforeLines="0" w:afterLines="50" w:after="180"/>
      </w:pPr>
      <w:r>
        <w:rPr>
          <w:rFonts w:hint="eastAsia"/>
          <w:lang w:val="en-US"/>
        </w:rPr>
        <w:t xml:space="preserve"> </w:t>
      </w:r>
      <w:r>
        <w:rPr>
          <w:rFonts w:hint="eastAsia"/>
        </w:rPr>
        <w:t>Conclusion</w:t>
      </w:r>
    </w:p>
    <w:p w14:paraId="395CD2B7" w14:textId="77777777" w:rsidR="007B23C0" w:rsidRDefault="00537CC1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proposals:</w:t>
      </w:r>
    </w:p>
    <w:p w14:paraId="390C8E26" w14:textId="059AB15B" w:rsidR="007B23C0" w:rsidRDefault="00537CC1">
      <w:pPr>
        <w:spacing w:beforeLines="50" w:before="180" w:afterLines="50" w:after="18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1: </w:t>
      </w:r>
      <w:r w:rsidR="00871E1C" w:rsidRPr="002E6B88">
        <w:rPr>
          <w:rFonts w:eastAsia="宋体"/>
          <w:bCs/>
          <w:i/>
          <w:iCs/>
          <w:lang w:val="en-US" w:eastAsia="zh-CN"/>
        </w:rPr>
        <w:t>Adopt the</w:t>
      </w:r>
      <w:r w:rsidR="00871E1C">
        <w:rPr>
          <w:rFonts w:eastAsia="宋体"/>
          <w:b/>
          <w:bCs/>
          <w:i/>
          <w:iCs/>
          <w:lang w:val="en-US" w:eastAsia="zh-CN"/>
        </w:rPr>
        <w:t xml:space="preserve"> </w:t>
      </w:r>
      <w:r w:rsidR="00871E1C">
        <w:rPr>
          <w:rFonts w:eastAsia="宋体"/>
          <w:i/>
          <w:iCs/>
          <w:lang w:val="en-US" w:eastAsia="zh-CN"/>
        </w:rPr>
        <w:t>f</w:t>
      </w:r>
      <w:r w:rsidR="00871E1C">
        <w:rPr>
          <w:rFonts w:eastAsia="宋体" w:hint="eastAsia"/>
          <w:i/>
          <w:iCs/>
          <w:lang w:val="en-US" w:eastAsia="zh-CN"/>
        </w:rPr>
        <w:t xml:space="preserve">eatures identified </w:t>
      </w:r>
      <w:r w:rsidR="00871E1C">
        <w:rPr>
          <w:rFonts w:eastAsia="宋体"/>
          <w:i/>
          <w:iCs/>
          <w:lang w:val="en-US" w:eastAsia="zh-CN"/>
        </w:rPr>
        <w:t>from</w:t>
      </w:r>
      <w:r w:rsidR="00871E1C">
        <w:rPr>
          <w:rFonts w:eastAsia="宋体" w:hint="eastAsia"/>
          <w:i/>
          <w:iCs/>
          <w:lang w:val="en-US" w:eastAsia="zh-CN"/>
        </w:rPr>
        <w:t xml:space="preserve"> RAN1 recommendations </w:t>
      </w:r>
      <w:r w:rsidR="00871E1C">
        <w:rPr>
          <w:rFonts w:eastAsia="宋体"/>
          <w:i/>
          <w:iCs/>
          <w:lang w:val="en-US" w:eastAsia="zh-CN"/>
        </w:rPr>
        <w:t>in</w:t>
      </w:r>
      <w:r w:rsidR="00871E1C">
        <w:rPr>
          <w:rFonts w:eastAsia="宋体" w:hint="eastAsia"/>
          <w:i/>
          <w:iCs/>
          <w:lang w:val="en-US" w:eastAsia="zh-CN"/>
        </w:rPr>
        <w:t xml:space="preserve"> the scope of URLLC work item.</w:t>
      </w:r>
    </w:p>
    <w:p w14:paraId="31B60F36" w14:textId="28AC7C52" w:rsidR="007B23C0" w:rsidRDefault="00537CC1">
      <w:pPr>
        <w:spacing w:afterLines="50" w:after="18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2: </w:t>
      </w:r>
      <w:r w:rsidR="00871E1C">
        <w:rPr>
          <w:rFonts w:eastAsia="宋体" w:hint="eastAsia"/>
          <w:i/>
          <w:iCs/>
          <w:sz w:val="21"/>
          <w:szCs w:val="22"/>
          <w:lang w:val="en-US" w:eastAsia="zh-CN"/>
        </w:rPr>
        <w:t xml:space="preserve">Further prioritization/down-selection among </w:t>
      </w:r>
      <w:r w:rsidR="00871E1C">
        <w:rPr>
          <w:rFonts w:eastAsia="宋体" w:hint="eastAsia"/>
          <w:i/>
          <w:iCs/>
          <w:lang w:val="en-US" w:eastAsia="zh-CN"/>
        </w:rPr>
        <w:t xml:space="preserve">RAN1 recommendations </w:t>
      </w:r>
      <w:r w:rsidR="00871E1C">
        <w:rPr>
          <w:rFonts w:eastAsia="宋体"/>
          <w:i/>
          <w:iCs/>
          <w:lang w:val="en-US" w:eastAsia="zh-CN"/>
        </w:rPr>
        <w:t>can</w:t>
      </w:r>
      <w:r w:rsidR="00871E1C">
        <w:rPr>
          <w:rFonts w:eastAsia="宋体" w:hint="eastAsia"/>
          <w:i/>
          <w:iCs/>
          <w:lang w:val="en-US" w:eastAsia="zh-CN"/>
        </w:rPr>
        <w:t xml:space="preserve"> be considered</w:t>
      </w:r>
      <w:r w:rsidR="00871E1C">
        <w:rPr>
          <w:rFonts w:eastAsia="宋体"/>
          <w:i/>
          <w:iCs/>
          <w:lang w:val="en-US" w:eastAsia="zh-CN"/>
        </w:rPr>
        <w:t xml:space="preserve"> in case</w:t>
      </w:r>
      <w:r w:rsidR="00871E1C">
        <w:rPr>
          <w:rFonts w:eastAsia="宋体" w:hint="eastAsia"/>
          <w:i/>
          <w:iCs/>
          <w:lang w:val="en-US" w:eastAsia="zh-CN"/>
        </w:rPr>
        <w:t xml:space="preserve"> if the</w:t>
      </w:r>
      <w:r w:rsidR="00871E1C">
        <w:rPr>
          <w:rFonts w:eastAsia="宋体"/>
          <w:i/>
          <w:iCs/>
          <w:lang w:val="en-US" w:eastAsia="zh-CN"/>
        </w:rPr>
        <w:t xml:space="preserve"> amount of</w:t>
      </w:r>
      <w:r w:rsidR="00871E1C">
        <w:rPr>
          <w:rFonts w:eastAsia="宋体" w:hint="eastAsia"/>
          <w:i/>
          <w:iCs/>
          <w:lang w:val="en-US" w:eastAsia="zh-CN"/>
        </w:rPr>
        <w:t xml:space="preserve"> TU</w:t>
      </w:r>
      <w:r w:rsidR="00871E1C">
        <w:rPr>
          <w:rFonts w:eastAsia="宋体"/>
          <w:i/>
          <w:iCs/>
          <w:lang w:val="en-US" w:eastAsia="zh-CN"/>
        </w:rPr>
        <w:t>s</w:t>
      </w:r>
      <w:r w:rsidR="00871E1C">
        <w:rPr>
          <w:rFonts w:eastAsia="宋体" w:hint="eastAsia"/>
          <w:i/>
          <w:iCs/>
          <w:lang w:val="en-US" w:eastAsia="zh-CN"/>
        </w:rPr>
        <w:t xml:space="preserve"> allocated for this WI is </w:t>
      </w:r>
      <w:r w:rsidR="00871E1C">
        <w:rPr>
          <w:rFonts w:eastAsia="宋体"/>
          <w:i/>
          <w:iCs/>
          <w:lang w:val="en-US" w:eastAsia="zh-CN"/>
        </w:rPr>
        <w:t>not sufficient for all the features</w:t>
      </w:r>
    </w:p>
    <w:p w14:paraId="3072686E" w14:textId="764769A1" w:rsidR="007B23C0" w:rsidRPr="002E6B88" w:rsidRDefault="00537CC1">
      <w:pPr>
        <w:spacing w:afterLines="50" w:after="180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Proposal 3: </w:t>
      </w:r>
      <w:r w:rsidR="00871E1C">
        <w:rPr>
          <w:rFonts w:eastAsia="宋体"/>
          <w:i/>
          <w:iCs/>
          <w:sz w:val="21"/>
          <w:szCs w:val="22"/>
          <w:lang w:val="en-US" w:eastAsia="zh-CN"/>
        </w:rPr>
        <w:t>Some of the features</w:t>
      </w:r>
      <w:r w:rsidR="00871E1C">
        <w:rPr>
          <w:rFonts w:hint="eastAsia"/>
          <w:i/>
          <w:iCs/>
          <w:lang w:val="en-US" w:eastAsia="zh-CN"/>
        </w:rPr>
        <w:t xml:space="preserve"> </w:t>
      </w:r>
      <w:r w:rsidR="00871E1C">
        <w:rPr>
          <w:i/>
          <w:iCs/>
          <w:lang w:val="en-US" w:eastAsia="zh-CN"/>
        </w:rPr>
        <w:t xml:space="preserve">not under RAN1 recommendations </w:t>
      </w:r>
      <w:r w:rsidR="00871E1C">
        <w:rPr>
          <w:rFonts w:hint="eastAsia"/>
          <w:i/>
          <w:iCs/>
          <w:lang w:val="en-US" w:eastAsia="zh-CN"/>
        </w:rPr>
        <w:t xml:space="preserve">can be considered in </w:t>
      </w:r>
      <w:r w:rsidR="00871E1C">
        <w:rPr>
          <w:i/>
          <w:iCs/>
          <w:lang w:val="en-US" w:eastAsia="zh-CN"/>
        </w:rPr>
        <w:t>e</w:t>
      </w:r>
      <w:r w:rsidR="00871E1C">
        <w:rPr>
          <w:rFonts w:hint="eastAsia"/>
          <w:i/>
          <w:iCs/>
          <w:lang w:val="en-US" w:eastAsia="zh-CN"/>
        </w:rPr>
        <w:t>URLLC WI</w:t>
      </w:r>
      <w:r w:rsidR="00871E1C">
        <w:rPr>
          <w:i/>
          <w:iCs/>
          <w:lang w:val="en-US" w:eastAsia="zh-CN"/>
        </w:rPr>
        <w:t xml:space="preserve"> or other relevant WIs </w:t>
      </w:r>
      <w:r w:rsidR="00871E1C">
        <w:rPr>
          <w:rFonts w:hint="eastAsia"/>
          <w:i/>
          <w:iCs/>
          <w:lang w:val="en-US" w:eastAsia="zh-CN"/>
        </w:rPr>
        <w:t>if the</w:t>
      </w:r>
      <w:r w:rsidR="00871E1C">
        <w:rPr>
          <w:i/>
          <w:iCs/>
          <w:lang w:val="en-US" w:eastAsia="zh-CN"/>
        </w:rPr>
        <w:t>se</w:t>
      </w:r>
      <w:r w:rsidR="00871E1C">
        <w:rPr>
          <w:rFonts w:hint="eastAsia"/>
          <w:i/>
          <w:iCs/>
          <w:lang w:val="en-US" w:eastAsia="zh-CN"/>
        </w:rPr>
        <w:t xml:space="preserve"> features are desirable across multiple SI/WI</w:t>
      </w:r>
      <w:r w:rsidR="00871E1C">
        <w:rPr>
          <w:i/>
          <w:iCs/>
          <w:lang w:val="en-US" w:eastAsia="zh-CN"/>
        </w:rPr>
        <w:t>s</w:t>
      </w:r>
      <w:r w:rsidR="00871E1C">
        <w:rPr>
          <w:rFonts w:hint="eastAsia"/>
          <w:i/>
          <w:iCs/>
          <w:lang w:val="en-US" w:eastAsia="zh-CN"/>
        </w:rPr>
        <w:t>.</w:t>
      </w:r>
    </w:p>
    <w:p w14:paraId="301D0753" w14:textId="77777777" w:rsidR="007B23C0" w:rsidRDefault="00537CC1">
      <w:pPr>
        <w:pStyle w:val="1"/>
        <w:spacing w:beforeLines="0" w:afterLines="50" w:after="180"/>
      </w:pPr>
      <w:r>
        <w:rPr>
          <w:rFonts w:hint="eastAsia"/>
          <w:lang w:val="en-US"/>
        </w:rPr>
        <w:lastRenderedPageBreak/>
        <w:t xml:space="preserve"> </w:t>
      </w:r>
      <w:r>
        <w:rPr>
          <w:rFonts w:hint="eastAsia"/>
        </w:rPr>
        <w:t>Reference</w:t>
      </w:r>
    </w:p>
    <w:p w14:paraId="64AEB9F1" w14:textId="77777777" w:rsidR="007B23C0" w:rsidRDefault="00537CC1">
      <w:pPr>
        <w:pStyle w:val="12"/>
        <w:numPr>
          <w:ilvl w:val="0"/>
          <w:numId w:val="4"/>
        </w:numPr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3" w:name="_Ref508545331"/>
      <w:bookmarkStart w:id="4" w:name="_Ref508538912"/>
      <w:bookmarkStart w:id="5" w:name="_Ref500259542"/>
      <w:bookmarkStart w:id="6" w:name="_Ref531184081"/>
      <w:bookmarkStart w:id="7" w:name="_Ref427157992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R1-182089, </w:t>
      </w:r>
      <w:r>
        <w:rPr>
          <w:rFonts w:ascii="Times New Roman" w:hAnsi="Times New Roman"/>
          <w:sz w:val="20"/>
          <w:szCs w:val="20"/>
          <w:lang w:val="en-US" w:eastAsia="zh-CN"/>
        </w:rPr>
        <w:t>“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New SID on Physical Layer Enhancements for NR Ultra-Reliable and Low Latency Communication (URLLC)</w:t>
      </w:r>
      <w:bookmarkEnd w:id="3"/>
      <w:bookmarkEnd w:id="4"/>
      <w:bookmarkEnd w:id="5"/>
      <w:r>
        <w:rPr>
          <w:rFonts w:ascii="Times New Roman" w:hAnsi="Times New Roman"/>
          <w:sz w:val="20"/>
          <w:szCs w:val="20"/>
          <w:lang w:val="en-US" w:eastAsia="zh-CN"/>
        </w:rPr>
        <w:t>”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, Huawei, Nokia</w:t>
      </w:r>
      <w:bookmarkEnd w:id="6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14:paraId="1E2034A2" w14:textId="77777777" w:rsidR="007B23C0" w:rsidRDefault="00537CC1">
      <w:pPr>
        <w:pStyle w:val="12"/>
        <w:numPr>
          <w:ilvl w:val="0"/>
          <w:numId w:val="4"/>
        </w:numPr>
        <w:ind w:firstLineChars="0"/>
        <w:rPr>
          <w:rFonts w:ascii="Times New Roman" w:hAnsi="Times New Roman"/>
          <w:sz w:val="20"/>
          <w:szCs w:val="20"/>
          <w:lang w:val="en-US" w:eastAsia="ja-JP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>3GPP RAN1 #96 Meeting, Chairman notes</w:t>
      </w:r>
      <w:bookmarkEnd w:id="7"/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sectPr w:rsidR="007B23C0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7CF8B" w14:textId="77777777" w:rsidR="00EB22AB" w:rsidRDefault="00EB22AB">
      <w:pPr>
        <w:spacing w:after="0"/>
      </w:pPr>
      <w:r>
        <w:separator/>
      </w:r>
    </w:p>
  </w:endnote>
  <w:endnote w:type="continuationSeparator" w:id="0">
    <w:p w14:paraId="2C6A5D4C" w14:textId="77777777" w:rsidR="00EB22AB" w:rsidRDefault="00EB2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2DAB4" w14:textId="77777777" w:rsidR="007B23C0" w:rsidRDefault="00537CC1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245C" w:rsidRPr="0035245C">
      <w:rPr>
        <w:noProof/>
        <w:lang w:val="en-US" w:eastAsia="zh-CN"/>
      </w:rPr>
      <w:t>3</w:t>
    </w:r>
    <w:r>
      <w:rPr>
        <w:lang w:val="en-US" w:eastAsia="zh-CN"/>
      </w:rPr>
      <w:fldChar w:fldCharType="end"/>
    </w:r>
  </w:p>
  <w:p w14:paraId="066D0755" w14:textId="77777777" w:rsidR="007B23C0" w:rsidRDefault="007B23C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6BD8E" w14:textId="77777777" w:rsidR="00EB22AB" w:rsidRDefault="00EB22AB">
      <w:pPr>
        <w:spacing w:after="0"/>
      </w:pPr>
      <w:r>
        <w:separator/>
      </w:r>
    </w:p>
  </w:footnote>
  <w:footnote w:type="continuationSeparator" w:id="0">
    <w:p w14:paraId="2A0D3750" w14:textId="77777777" w:rsidR="00EB22AB" w:rsidRDefault="00EB2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3B645E"/>
    <w:multiLevelType w:val="multilevel"/>
    <w:tmpl w:val="383B64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023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92A"/>
    <w:rsid w:val="00043B8B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983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4AD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96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3DC3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1EE6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EFE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3B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677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F77"/>
    <w:rsid w:val="001F4F95"/>
    <w:rsid w:val="001F5079"/>
    <w:rsid w:val="001F51F3"/>
    <w:rsid w:val="001F53E6"/>
    <w:rsid w:val="001F55DF"/>
    <w:rsid w:val="001F575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3D"/>
    <w:rsid w:val="002209FB"/>
    <w:rsid w:val="00220B3A"/>
    <w:rsid w:val="00220C41"/>
    <w:rsid w:val="00221023"/>
    <w:rsid w:val="00221460"/>
    <w:rsid w:val="00221536"/>
    <w:rsid w:val="0022156E"/>
    <w:rsid w:val="00221712"/>
    <w:rsid w:val="002220DA"/>
    <w:rsid w:val="00222A2A"/>
    <w:rsid w:val="00222AD2"/>
    <w:rsid w:val="00223D51"/>
    <w:rsid w:val="00224042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6E5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3A9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3C4"/>
    <w:rsid w:val="002A7E2B"/>
    <w:rsid w:val="002B06A7"/>
    <w:rsid w:val="002B0B53"/>
    <w:rsid w:val="002B0F02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B88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5C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3A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3C3A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2C3E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368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DCD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79F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4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735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EE3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1DCA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19A9"/>
    <w:rsid w:val="005226D4"/>
    <w:rsid w:val="00522754"/>
    <w:rsid w:val="00522D6D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37CC1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3EE7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1E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7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DAE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0C28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2D2"/>
    <w:rsid w:val="00671829"/>
    <w:rsid w:val="00671CB9"/>
    <w:rsid w:val="00671D5B"/>
    <w:rsid w:val="00672457"/>
    <w:rsid w:val="0067336F"/>
    <w:rsid w:val="006734A7"/>
    <w:rsid w:val="006736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1FC7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3FC1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ECF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9A4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3C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5D9C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5A8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62C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412"/>
    <w:rsid w:val="00871A10"/>
    <w:rsid w:val="00871C69"/>
    <w:rsid w:val="00871E1C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90"/>
    <w:rsid w:val="009013BF"/>
    <w:rsid w:val="009014C3"/>
    <w:rsid w:val="00901640"/>
    <w:rsid w:val="009017ED"/>
    <w:rsid w:val="0090215B"/>
    <w:rsid w:val="009022AD"/>
    <w:rsid w:val="0090251E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9B8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59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2C9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5D27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0F65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67F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473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2B2"/>
    <w:rsid w:val="00BC5818"/>
    <w:rsid w:val="00BC5A0A"/>
    <w:rsid w:val="00BC5C1E"/>
    <w:rsid w:val="00BC6142"/>
    <w:rsid w:val="00BC6456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1B"/>
    <w:rsid w:val="00BF547C"/>
    <w:rsid w:val="00BF5D32"/>
    <w:rsid w:val="00BF5F24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6D7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4E2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EF2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A6F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AD8"/>
    <w:rsid w:val="00C82CFB"/>
    <w:rsid w:val="00C82DC9"/>
    <w:rsid w:val="00C839AC"/>
    <w:rsid w:val="00C83FBB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5E0"/>
    <w:rsid w:val="00CA0C12"/>
    <w:rsid w:val="00CA0CA7"/>
    <w:rsid w:val="00CA1035"/>
    <w:rsid w:val="00CA1201"/>
    <w:rsid w:val="00CA139D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1EA2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6A1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EC2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024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17C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93"/>
    <w:rsid w:val="00D24CEC"/>
    <w:rsid w:val="00D26576"/>
    <w:rsid w:val="00D26E07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A71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AB8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4EDD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D08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2A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5DC"/>
    <w:rsid w:val="00F14BAD"/>
    <w:rsid w:val="00F14FBE"/>
    <w:rsid w:val="00F1558E"/>
    <w:rsid w:val="00F15A70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66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2E6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4BA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623DF4"/>
    <w:rsid w:val="016A2D60"/>
    <w:rsid w:val="01E376C5"/>
    <w:rsid w:val="01F93655"/>
    <w:rsid w:val="02856B9B"/>
    <w:rsid w:val="029721D9"/>
    <w:rsid w:val="02AE2102"/>
    <w:rsid w:val="02EB1A31"/>
    <w:rsid w:val="0306050F"/>
    <w:rsid w:val="031E13A5"/>
    <w:rsid w:val="036163F0"/>
    <w:rsid w:val="03B1471C"/>
    <w:rsid w:val="04447C19"/>
    <w:rsid w:val="044A1153"/>
    <w:rsid w:val="0469222B"/>
    <w:rsid w:val="04855E9F"/>
    <w:rsid w:val="04C21F07"/>
    <w:rsid w:val="04D33847"/>
    <w:rsid w:val="04E954F9"/>
    <w:rsid w:val="05066184"/>
    <w:rsid w:val="051F25C2"/>
    <w:rsid w:val="058B1B5A"/>
    <w:rsid w:val="05B11E5B"/>
    <w:rsid w:val="05BD29B3"/>
    <w:rsid w:val="061630ED"/>
    <w:rsid w:val="061A428C"/>
    <w:rsid w:val="064F258E"/>
    <w:rsid w:val="06690485"/>
    <w:rsid w:val="06827BEC"/>
    <w:rsid w:val="06847AB7"/>
    <w:rsid w:val="069A78FF"/>
    <w:rsid w:val="06D767B9"/>
    <w:rsid w:val="06F51DB4"/>
    <w:rsid w:val="07811C6E"/>
    <w:rsid w:val="081B42A5"/>
    <w:rsid w:val="08436133"/>
    <w:rsid w:val="086B53B3"/>
    <w:rsid w:val="089B1C19"/>
    <w:rsid w:val="08CD1299"/>
    <w:rsid w:val="08DB58AC"/>
    <w:rsid w:val="08ED06CF"/>
    <w:rsid w:val="09324EA3"/>
    <w:rsid w:val="096177E7"/>
    <w:rsid w:val="09A64982"/>
    <w:rsid w:val="09B842C1"/>
    <w:rsid w:val="09C03F8A"/>
    <w:rsid w:val="09CA74D8"/>
    <w:rsid w:val="09CB01D4"/>
    <w:rsid w:val="09F30681"/>
    <w:rsid w:val="0A1039CB"/>
    <w:rsid w:val="0A130914"/>
    <w:rsid w:val="0A1B791F"/>
    <w:rsid w:val="0A284254"/>
    <w:rsid w:val="0A5A0CCD"/>
    <w:rsid w:val="0A5B723D"/>
    <w:rsid w:val="0A5E07B6"/>
    <w:rsid w:val="0A99506A"/>
    <w:rsid w:val="0AD03DDD"/>
    <w:rsid w:val="0AD64001"/>
    <w:rsid w:val="0ADB314E"/>
    <w:rsid w:val="0ADE10A4"/>
    <w:rsid w:val="0AEF34AD"/>
    <w:rsid w:val="0B2E40EC"/>
    <w:rsid w:val="0B536C51"/>
    <w:rsid w:val="0B736F16"/>
    <w:rsid w:val="0B743E22"/>
    <w:rsid w:val="0BBD3D04"/>
    <w:rsid w:val="0BFD0200"/>
    <w:rsid w:val="0C29592D"/>
    <w:rsid w:val="0C9E064F"/>
    <w:rsid w:val="0CBA436B"/>
    <w:rsid w:val="0CCC39BF"/>
    <w:rsid w:val="0CED2DBC"/>
    <w:rsid w:val="0D042712"/>
    <w:rsid w:val="0D0D0F29"/>
    <w:rsid w:val="0D1D30B6"/>
    <w:rsid w:val="0D970A36"/>
    <w:rsid w:val="0D9C4D64"/>
    <w:rsid w:val="0DA07D21"/>
    <w:rsid w:val="0DC5273C"/>
    <w:rsid w:val="0DDC1C2F"/>
    <w:rsid w:val="0DDE1DBA"/>
    <w:rsid w:val="0E092B88"/>
    <w:rsid w:val="0E0F567A"/>
    <w:rsid w:val="0E8C5CCB"/>
    <w:rsid w:val="0E8D7FB3"/>
    <w:rsid w:val="0F2440E0"/>
    <w:rsid w:val="0F896791"/>
    <w:rsid w:val="0FCC5F2C"/>
    <w:rsid w:val="0FD60E0E"/>
    <w:rsid w:val="0FE353A5"/>
    <w:rsid w:val="103656CF"/>
    <w:rsid w:val="105D13C1"/>
    <w:rsid w:val="10777814"/>
    <w:rsid w:val="109D594B"/>
    <w:rsid w:val="10B14313"/>
    <w:rsid w:val="10B776CF"/>
    <w:rsid w:val="10DB0B79"/>
    <w:rsid w:val="112C5DB7"/>
    <w:rsid w:val="1130448C"/>
    <w:rsid w:val="1136212B"/>
    <w:rsid w:val="11444962"/>
    <w:rsid w:val="114617FE"/>
    <w:rsid w:val="11595CDE"/>
    <w:rsid w:val="11835746"/>
    <w:rsid w:val="1187088E"/>
    <w:rsid w:val="11D972EE"/>
    <w:rsid w:val="11F77A33"/>
    <w:rsid w:val="12085C20"/>
    <w:rsid w:val="121A3C03"/>
    <w:rsid w:val="123922F2"/>
    <w:rsid w:val="126803A3"/>
    <w:rsid w:val="129212FC"/>
    <w:rsid w:val="12AD6F6E"/>
    <w:rsid w:val="12DB7BF6"/>
    <w:rsid w:val="12E339D7"/>
    <w:rsid w:val="12E9532A"/>
    <w:rsid w:val="133F7045"/>
    <w:rsid w:val="1347637A"/>
    <w:rsid w:val="13580386"/>
    <w:rsid w:val="13626F7B"/>
    <w:rsid w:val="137C5099"/>
    <w:rsid w:val="13C35F71"/>
    <w:rsid w:val="13D8065C"/>
    <w:rsid w:val="142A7D52"/>
    <w:rsid w:val="146F1C00"/>
    <w:rsid w:val="14C0438E"/>
    <w:rsid w:val="150C5319"/>
    <w:rsid w:val="1519413F"/>
    <w:rsid w:val="15CB01DE"/>
    <w:rsid w:val="15E36279"/>
    <w:rsid w:val="1644295A"/>
    <w:rsid w:val="165122A1"/>
    <w:rsid w:val="168D087B"/>
    <w:rsid w:val="16EB3239"/>
    <w:rsid w:val="170C14B3"/>
    <w:rsid w:val="173E0E43"/>
    <w:rsid w:val="176647B8"/>
    <w:rsid w:val="1768135A"/>
    <w:rsid w:val="177D428E"/>
    <w:rsid w:val="179D6DFA"/>
    <w:rsid w:val="17B72015"/>
    <w:rsid w:val="17CB4230"/>
    <w:rsid w:val="17E04D27"/>
    <w:rsid w:val="184149AC"/>
    <w:rsid w:val="187C410A"/>
    <w:rsid w:val="18CB50F0"/>
    <w:rsid w:val="19405B13"/>
    <w:rsid w:val="19523BE9"/>
    <w:rsid w:val="195D5B4F"/>
    <w:rsid w:val="19784597"/>
    <w:rsid w:val="198F45DD"/>
    <w:rsid w:val="199037DE"/>
    <w:rsid w:val="19DD0D57"/>
    <w:rsid w:val="1A30664F"/>
    <w:rsid w:val="1A3869CD"/>
    <w:rsid w:val="1AA26902"/>
    <w:rsid w:val="1AB00207"/>
    <w:rsid w:val="1ABE7D37"/>
    <w:rsid w:val="1AC1475C"/>
    <w:rsid w:val="1B1B27AF"/>
    <w:rsid w:val="1B2975FC"/>
    <w:rsid w:val="1BA53D01"/>
    <w:rsid w:val="1BB377E0"/>
    <w:rsid w:val="1BF565DF"/>
    <w:rsid w:val="1C215368"/>
    <w:rsid w:val="1C496310"/>
    <w:rsid w:val="1C51422C"/>
    <w:rsid w:val="1C53677B"/>
    <w:rsid w:val="1C5D4224"/>
    <w:rsid w:val="1C856B73"/>
    <w:rsid w:val="1D491A74"/>
    <w:rsid w:val="1D6D1D09"/>
    <w:rsid w:val="1DAE3C2D"/>
    <w:rsid w:val="1E050206"/>
    <w:rsid w:val="1E446F7D"/>
    <w:rsid w:val="1E9F2387"/>
    <w:rsid w:val="1EA36749"/>
    <w:rsid w:val="1EDE3E4D"/>
    <w:rsid w:val="1F334F71"/>
    <w:rsid w:val="1F354DB1"/>
    <w:rsid w:val="1F7F1019"/>
    <w:rsid w:val="1F9675F9"/>
    <w:rsid w:val="1FF037A6"/>
    <w:rsid w:val="20396735"/>
    <w:rsid w:val="204F52C9"/>
    <w:rsid w:val="20511EE8"/>
    <w:rsid w:val="205516BE"/>
    <w:rsid w:val="208166FD"/>
    <w:rsid w:val="20974CA4"/>
    <w:rsid w:val="209E0CEA"/>
    <w:rsid w:val="20DA3F23"/>
    <w:rsid w:val="210C21A6"/>
    <w:rsid w:val="21286DFE"/>
    <w:rsid w:val="216D33DF"/>
    <w:rsid w:val="21E23CAE"/>
    <w:rsid w:val="22127EE4"/>
    <w:rsid w:val="225F2F19"/>
    <w:rsid w:val="228B6942"/>
    <w:rsid w:val="22A07D5F"/>
    <w:rsid w:val="22A129F3"/>
    <w:rsid w:val="22C25D65"/>
    <w:rsid w:val="236B587B"/>
    <w:rsid w:val="237960DC"/>
    <w:rsid w:val="23A15217"/>
    <w:rsid w:val="23AD60D7"/>
    <w:rsid w:val="23B23888"/>
    <w:rsid w:val="23BA4644"/>
    <w:rsid w:val="23C26CFC"/>
    <w:rsid w:val="23C63441"/>
    <w:rsid w:val="24071708"/>
    <w:rsid w:val="240A7D4D"/>
    <w:rsid w:val="24155192"/>
    <w:rsid w:val="245743B5"/>
    <w:rsid w:val="246A3258"/>
    <w:rsid w:val="247221DF"/>
    <w:rsid w:val="247513E0"/>
    <w:rsid w:val="24AD6222"/>
    <w:rsid w:val="24CD4542"/>
    <w:rsid w:val="2523138B"/>
    <w:rsid w:val="253568E8"/>
    <w:rsid w:val="25487564"/>
    <w:rsid w:val="256C1B5B"/>
    <w:rsid w:val="2593583B"/>
    <w:rsid w:val="25A2284A"/>
    <w:rsid w:val="25B81417"/>
    <w:rsid w:val="25BB704A"/>
    <w:rsid w:val="25F3591F"/>
    <w:rsid w:val="25FE407C"/>
    <w:rsid w:val="263B466F"/>
    <w:rsid w:val="263E0EAC"/>
    <w:rsid w:val="26894387"/>
    <w:rsid w:val="26D4632B"/>
    <w:rsid w:val="271E24C5"/>
    <w:rsid w:val="272D7F07"/>
    <w:rsid w:val="276811E3"/>
    <w:rsid w:val="27890011"/>
    <w:rsid w:val="2812613C"/>
    <w:rsid w:val="282273E5"/>
    <w:rsid w:val="28425FD1"/>
    <w:rsid w:val="28840AAD"/>
    <w:rsid w:val="28954ED3"/>
    <w:rsid w:val="28B52071"/>
    <w:rsid w:val="28C61782"/>
    <w:rsid w:val="29053272"/>
    <w:rsid w:val="294B5DCE"/>
    <w:rsid w:val="29532315"/>
    <w:rsid w:val="29566302"/>
    <w:rsid w:val="29937C67"/>
    <w:rsid w:val="29C36304"/>
    <w:rsid w:val="29F15A0B"/>
    <w:rsid w:val="2ABB0892"/>
    <w:rsid w:val="2ADA009F"/>
    <w:rsid w:val="2AEB310F"/>
    <w:rsid w:val="2B0428DA"/>
    <w:rsid w:val="2B913D0E"/>
    <w:rsid w:val="2BAA6FB4"/>
    <w:rsid w:val="2BB52FB9"/>
    <w:rsid w:val="2BBD31DA"/>
    <w:rsid w:val="2BD44CD9"/>
    <w:rsid w:val="2C3934AF"/>
    <w:rsid w:val="2C693C27"/>
    <w:rsid w:val="2C963FFD"/>
    <w:rsid w:val="2C973F77"/>
    <w:rsid w:val="2C9D5806"/>
    <w:rsid w:val="2CA10CDD"/>
    <w:rsid w:val="2CDE5A7A"/>
    <w:rsid w:val="2CF916FA"/>
    <w:rsid w:val="2D093C9F"/>
    <w:rsid w:val="2D1B1B33"/>
    <w:rsid w:val="2D254713"/>
    <w:rsid w:val="2D2D0A11"/>
    <w:rsid w:val="2D3B7916"/>
    <w:rsid w:val="2D3C3CD7"/>
    <w:rsid w:val="2D555855"/>
    <w:rsid w:val="2D7F22A7"/>
    <w:rsid w:val="2D9109BF"/>
    <w:rsid w:val="2DB600C3"/>
    <w:rsid w:val="2E173F56"/>
    <w:rsid w:val="2E27571E"/>
    <w:rsid w:val="2E333031"/>
    <w:rsid w:val="2E48670E"/>
    <w:rsid w:val="2E8F279C"/>
    <w:rsid w:val="2F341996"/>
    <w:rsid w:val="2F62532D"/>
    <w:rsid w:val="2FA97745"/>
    <w:rsid w:val="2FCE676B"/>
    <w:rsid w:val="2FD61C3D"/>
    <w:rsid w:val="2FEF10DB"/>
    <w:rsid w:val="300563D4"/>
    <w:rsid w:val="300C45EF"/>
    <w:rsid w:val="30566E0B"/>
    <w:rsid w:val="306C4308"/>
    <w:rsid w:val="307160DC"/>
    <w:rsid w:val="30C27C4C"/>
    <w:rsid w:val="30EC4B0C"/>
    <w:rsid w:val="30ED594E"/>
    <w:rsid w:val="311D6372"/>
    <w:rsid w:val="314B381C"/>
    <w:rsid w:val="31722917"/>
    <w:rsid w:val="317C2DC5"/>
    <w:rsid w:val="31F435B2"/>
    <w:rsid w:val="321D6C82"/>
    <w:rsid w:val="323D35EB"/>
    <w:rsid w:val="325A5661"/>
    <w:rsid w:val="32981BBF"/>
    <w:rsid w:val="332E0049"/>
    <w:rsid w:val="33774D25"/>
    <w:rsid w:val="33841A7F"/>
    <w:rsid w:val="33887711"/>
    <w:rsid w:val="33965837"/>
    <w:rsid w:val="33AA50E6"/>
    <w:rsid w:val="33AD62E6"/>
    <w:rsid w:val="33B43DDB"/>
    <w:rsid w:val="33EB0406"/>
    <w:rsid w:val="3421519F"/>
    <w:rsid w:val="34561EE4"/>
    <w:rsid w:val="348C273F"/>
    <w:rsid w:val="34942631"/>
    <w:rsid w:val="34C31F31"/>
    <w:rsid w:val="34CD3EA1"/>
    <w:rsid w:val="34E010CD"/>
    <w:rsid w:val="34E32054"/>
    <w:rsid w:val="34FF1701"/>
    <w:rsid w:val="350E0033"/>
    <w:rsid w:val="3522430E"/>
    <w:rsid w:val="352E0F08"/>
    <w:rsid w:val="35631621"/>
    <w:rsid w:val="357D0DD1"/>
    <w:rsid w:val="358175A7"/>
    <w:rsid w:val="35F01052"/>
    <w:rsid w:val="35F72C7E"/>
    <w:rsid w:val="35FF1ADE"/>
    <w:rsid w:val="360258DD"/>
    <w:rsid w:val="362D5ECB"/>
    <w:rsid w:val="366339B0"/>
    <w:rsid w:val="369060B3"/>
    <w:rsid w:val="36CE3A65"/>
    <w:rsid w:val="36D53214"/>
    <w:rsid w:val="36F30336"/>
    <w:rsid w:val="37384D46"/>
    <w:rsid w:val="37B77F1A"/>
    <w:rsid w:val="37D45979"/>
    <w:rsid w:val="38300ACF"/>
    <w:rsid w:val="38C45B8C"/>
    <w:rsid w:val="39315B32"/>
    <w:rsid w:val="3A2071EB"/>
    <w:rsid w:val="3A39104D"/>
    <w:rsid w:val="3A4726CD"/>
    <w:rsid w:val="3A8551C8"/>
    <w:rsid w:val="3A901453"/>
    <w:rsid w:val="3A9E48B4"/>
    <w:rsid w:val="3AA66471"/>
    <w:rsid w:val="3ABC37DA"/>
    <w:rsid w:val="3AC85FF8"/>
    <w:rsid w:val="3B3165C4"/>
    <w:rsid w:val="3B5573A4"/>
    <w:rsid w:val="3B6B0E42"/>
    <w:rsid w:val="3B702B5D"/>
    <w:rsid w:val="3BD00AD8"/>
    <w:rsid w:val="3BE15BDA"/>
    <w:rsid w:val="3BFF534F"/>
    <w:rsid w:val="3C152F01"/>
    <w:rsid w:val="3C1F361E"/>
    <w:rsid w:val="3C79586E"/>
    <w:rsid w:val="3C8B2C9C"/>
    <w:rsid w:val="3C983BA7"/>
    <w:rsid w:val="3C9A1EBC"/>
    <w:rsid w:val="3CE4767C"/>
    <w:rsid w:val="3D20425B"/>
    <w:rsid w:val="3D482062"/>
    <w:rsid w:val="3D844014"/>
    <w:rsid w:val="3D8F09F2"/>
    <w:rsid w:val="3DAD6152"/>
    <w:rsid w:val="3DC13DCB"/>
    <w:rsid w:val="3DC34729"/>
    <w:rsid w:val="3DE9747B"/>
    <w:rsid w:val="3DF55008"/>
    <w:rsid w:val="3E6549B8"/>
    <w:rsid w:val="3EC46393"/>
    <w:rsid w:val="3ECE2BEE"/>
    <w:rsid w:val="3F3F55BF"/>
    <w:rsid w:val="3F7A7282"/>
    <w:rsid w:val="3F885031"/>
    <w:rsid w:val="3FCA54FF"/>
    <w:rsid w:val="40053AEF"/>
    <w:rsid w:val="401943AA"/>
    <w:rsid w:val="40474563"/>
    <w:rsid w:val="40553E07"/>
    <w:rsid w:val="406F7959"/>
    <w:rsid w:val="40B1111B"/>
    <w:rsid w:val="40D9303C"/>
    <w:rsid w:val="418F53EB"/>
    <w:rsid w:val="419068A2"/>
    <w:rsid w:val="4192041B"/>
    <w:rsid w:val="41A50E7A"/>
    <w:rsid w:val="41E25433"/>
    <w:rsid w:val="41E87BAB"/>
    <w:rsid w:val="41F93E2C"/>
    <w:rsid w:val="42185649"/>
    <w:rsid w:val="424E280C"/>
    <w:rsid w:val="426A5969"/>
    <w:rsid w:val="4281684C"/>
    <w:rsid w:val="42C366DD"/>
    <w:rsid w:val="431D0242"/>
    <w:rsid w:val="43734926"/>
    <w:rsid w:val="4388757A"/>
    <w:rsid w:val="43A632D7"/>
    <w:rsid w:val="43ED13E7"/>
    <w:rsid w:val="43ED353C"/>
    <w:rsid w:val="43F15ABD"/>
    <w:rsid w:val="43FC384B"/>
    <w:rsid w:val="4417132F"/>
    <w:rsid w:val="44405482"/>
    <w:rsid w:val="446C66FB"/>
    <w:rsid w:val="447F6DAD"/>
    <w:rsid w:val="4496142D"/>
    <w:rsid w:val="44C21817"/>
    <w:rsid w:val="44EE285D"/>
    <w:rsid w:val="44F47D63"/>
    <w:rsid w:val="456A6A3D"/>
    <w:rsid w:val="45715EA3"/>
    <w:rsid w:val="45BB6D5F"/>
    <w:rsid w:val="45CA2C98"/>
    <w:rsid w:val="45D47576"/>
    <w:rsid w:val="460F3D59"/>
    <w:rsid w:val="463A25FA"/>
    <w:rsid w:val="463A4AB2"/>
    <w:rsid w:val="4664688D"/>
    <w:rsid w:val="46C568E3"/>
    <w:rsid w:val="46E52D55"/>
    <w:rsid w:val="46F14F25"/>
    <w:rsid w:val="470A789B"/>
    <w:rsid w:val="47652B4A"/>
    <w:rsid w:val="47BF2FE6"/>
    <w:rsid w:val="47D54965"/>
    <w:rsid w:val="48342339"/>
    <w:rsid w:val="48363D2A"/>
    <w:rsid w:val="490802F5"/>
    <w:rsid w:val="492941E4"/>
    <w:rsid w:val="49AD07BA"/>
    <w:rsid w:val="4A0B1B0D"/>
    <w:rsid w:val="4A2328EA"/>
    <w:rsid w:val="4B1552CA"/>
    <w:rsid w:val="4B18275A"/>
    <w:rsid w:val="4B415E8C"/>
    <w:rsid w:val="4B573495"/>
    <w:rsid w:val="4B5A3F42"/>
    <w:rsid w:val="4B7701E2"/>
    <w:rsid w:val="4B801B9C"/>
    <w:rsid w:val="4B892A61"/>
    <w:rsid w:val="4BB01A6D"/>
    <w:rsid w:val="4BBC48B1"/>
    <w:rsid w:val="4BD923A6"/>
    <w:rsid w:val="4C1D24E0"/>
    <w:rsid w:val="4C3318C0"/>
    <w:rsid w:val="4C3A5AD2"/>
    <w:rsid w:val="4CD2257B"/>
    <w:rsid w:val="4CD4605E"/>
    <w:rsid w:val="4CFF494A"/>
    <w:rsid w:val="4D2A3A4D"/>
    <w:rsid w:val="4D2F699F"/>
    <w:rsid w:val="4D6F1420"/>
    <w:rsid w:val="4DDF01FD"/>
    <w:rsid w:val="4DF7667D"/>
    <w:rsid w:val="4DFB4335"/>
    <w:rsid w:val="4E1B0235"/>
    <w:rsid w:val="4E7B36E9"/>
    <w:rsid w:val="4EC9429E"/>
    <w:rsid w:val="4ED4056B"/>
    <w:rsid w:val="4ED826B7"/>
    <w:rsid w:val="4EDF251E"/>
    <w:rsid w:val="4F1D371F"/>
    <w:rsid w:val="4F22406F"/>
    <w:rsid w:val="4F572D9B"/>
    <w:rsid w:val="4F624DEF"/>
    <w:rsid w:val="4F891F33"/>
    <w:rsid w:val="4F8D46D4"/>
    <w:rsid w:val="4FC37AD4"/>
    <w:rsid w:val="502E379C"/>
    <w:rsid w:val="50DA2806"/>
    <w:rsid w:val="50E21BB2"/>
    <w:rsid w:val="513D0782"/>
    <w:rsid w:val="515A1CDE"/>
    <w:rsid w:val="516E5322"/>
    <w:rsid w:val="5175467C"/>
    <w:rsid w:val="519B1B13"/>
    <w:rsid w:val="5250728B"/>
    <w:rsid w:val="52582D49"/>
    <w:rsid w:val="526C1D2D"/>
    <w:rsid w:val="53553B0F"/>
    <w:rsid w:val="53D526A0"/>
    <w:rsid w:val="5424586C"/>
    <w:rsid w:val="54CD7075"/>
    <w:rsid w:val="54FC076E"/>
    <w:rsid w:val="54FF07DA"/>
    <w:rsid w:val="554124AE"/>
    <w:rsid w:val="55457580"/>
    <w:rsid w:val="555652B3"/>
    <w:rsid w:val="55684148"/>
    <w:rsid w:val="55855731"/>
    <w:rsid w:val="55D65368"/>
    <w:rsid w:val="55DA3793"/>
    <w:rsid w:val="565C5CE0"/>
    <w:rsid w:val="56636EF2"/>
    <w:rsid w:val="56711CC2"/>
    <w:rsid w:val="56BB1C75"/>
    <w:rsid w:val="56C0616C"/>
    <w:rsid w:val="56CF5E6D"/>
    <w:rsid w:val="56E2460C"/>
    <w:rsid w:val="56F41F92"/>
    <w:rsid w:val="57566AC2"/>
    <w:rsid w:val="57960862"/>
    <w:rsid w:val="57996B2C"/>
    <w:rsid w:val="57BC4C9C"/>
    <w:rsid w:val="57C253F0"/>
    <w:rsid w:val="58361E7A"/>
    <w:rsid w:val="586435B6"/>
    <w:rsid w:val="588A6AD2"/>
    <w:rsid w:val="5993415C"/>
    <w:rsid w:val="59D25EBE"/>
    <w:rsid w:val="5A056BFD"/>
    <w:rsid w:val="5A8931E9"/>
    <w:rsid w:val="5AA97954"/>
    <w:rsid w:val="5AC04993"/>
    <w:rsid w:val="5AC703B1"/>
    <w:rsid w:val="5B6E42AB"/>
    <w:rsid w:val="5B755453"/>
    <w:rsid w:val="5BA00F7C"/>
    <w:rsid w:val="5C281F23"/>
    <w:rsid w:val="5C586941"/>
    <w:rsid w:val="5D0513F5"/>
    <w:rsid w:val="5D0C7D95"/>
    <w:rsid w:val="5D1A5393"/>
    <w:rsid w:val="5D28026C"/>
    <w:rsid w:val="5D314D15"/>
    <w:rsid w:val="5D9E2F27"/>
    <w:rsid w:val="5DD45B7B"/>
    <w:rsid w:val="5DEE16F6"/>
    <w:rsid w:val="5DF9398D"/>
    <w:rsid w:val="5E0104FB"/>
    <w:rsid w:val="5E095FD6"/>
    <w:rsid w:val="5E5D258D"/>
    <w:rsid w:val="5E922995"/>
    <w:rsid w:val="5E997C51"/>
    <w:rsid w:val="5ED173BD"/>
    <w:rsid w:val="5F0C0C96"/>
    <w:rsid w:val="5F25133A"/>
    <w:rsid w:val="5F2C5E3A"/>
    <w:rsid w:val="5F2E5DAC"/>
    <w:rsid w:val="5F7F5C85"/>
    <w:rsid w:val="5FB65919"/>
    <w:rsid w:val="5FB74B4B"/>
    <w:rsid w:val="5FCE51B0"/>
    <w:rsid w:val="5FF955B8"/>
    <w:rsid w:val="604E6B79"/>
    <w:rsid w:val="60E174E9"/>
    <w:rsid w:val="60E33CE0"/>
    <w:rsid w:val="60F11ACC"/>
    <w:rsid w:val="61245CBB"/>
    <w:rsid w:val="613F1FCD"/>
    <w:rsid w:val="61415E1E"/>
    <w:rsid w:val="616D3845"/>
    <w:rsid w:val="619706BD"/>
    <w:rsid w:val="619F3CE0"/>
    <w:rsid w:val="61E00F5E"/>
    <w:rsid w:val="61FF6957"/>
    <w:rsid w:val="62095C8A"/>
    <w:rsid w:val="62323A92"/>
    <w:rsid w:val="626F0DCF"/>
    <w:rsid w:val="62744805"/>
    <w:rsid w:val="62A078CC"/>
    <w:rsid w:val="62A26D46"/>
    <w:rsid w:val="62D40767"/>
    <w:rsid w:val="62F52B28"/>
    <w:rsid w:val="62FA23A2"/>
    <w:rsid w:val="633356A8"/>
    <w:rsid w:val="63C64ED3"/>
    <w:rsid w:val="6403179D"/>
    <w:rsid w:val="64AD20BC"/>
    <w:rsid w:val="65377D1B"/>
    <w:rsid w:val="65476BE1"/>
    <w:rsid w:val="654950EA"/>
    <w:rsid w:val="65AB65E0"/>
    <w:rsid w:val="66127C70"/>
    <w:rsid w:val="662A782F"/>
    <w:rsid w:val="66587F43"/>
    <w:rsid w:val="66AA76F2"/>
    <w:rsid w:val="66AD6755"/>
    <w:rsid w:val="66D3237B"/>
    <w:rsid w:val="66E71606"/>
    <w:rsid w:val="66EB1384"/>
    <w:rsid w:val="67166EC5"/>
    <w:rsid w:val="67210094"/>
    <w:rsid w:val="67336828"/>
    <w:rsid w:val="673F1301"/>
    <w:rsid w:val="67416A44"/>
    <w:rsid w:val="675E1C55"/>
    <w:rsid w:val="676A31F2"/>
    <w:rsid w:val="67712305"/>
    <w:rsid w:val="67736FEC"/>
    <w:rsid w:val="67EC2A68"/>
    <w:rsid w:val="685064A1"/>
    <w:rsid w:val="68592842"/>
    <w:rsid w:val="686167C2"/>
    <w:rsid w:val="687B2943"/>
    <w:rsid w:val="687B5DA7"/>
    <w:rsid w:val="68C107A0"/>
    <w:rsid w:val="691A31AB"/>
    <w:rsid w:val="69545358"/>
    <w:rsid w:val="697408CC"/>
    <w:rsid w:val="698A76FD"/>
    <w:rsid w:val="69D54202"/>
    <w:rsid w:val="69DA5F5C"/>
    <w:rsid w:val="6A1000B2"/>
    <w:rsid w:val="6A7727F9"/>
    <w:rsid w:val="6A7F581D"/>
    <w:rsid w:val="6AAE5C4D"/>
    <w:rsid w:val="6AB8030B"/>
    <w:rsid w:val="6B015D35"/>
    <w:rsid w:val="6B200B90"/>
    <w:rsid w:val="6B220972"/>
    <w:rsid w:val="6B474827"/>
    <w:rsid w:val="6B6E1603"/>
    <w:rsid w:val="6B7211DE"/>
    <w:rsid w:val="6BAC63E0"/>
    <w:rsid w:val="6BFB72FE"/>
    <w:rsid w:val="6C5E1134"/>
    <w:rsid w:val="6C7411B4"/>
    <w:rsid w:val="6C8E04D6"/>
    <w:rsid w:val="6CA2751B"/>
    <w:rsid w:val="6CB61EDC"/>
    <w:rsid w:val="6CC17E8D"/>
    <w:rsid w:val="6CDE20BB"/>
    <w:rsid w:val="6D1839B1"/>
    <w:rsid w:val="6D315983"/>
    <w:rsid w:val="6DC57A4B"/>
    <w:rsid w:val="6DD24BEB"/>
    <w:rsid w:val="6DDC7F86"/>
    <w:rsid w:val="6E1B3170"/>
    <w:rsid w:val="6E3B3401"/>
    <w:rsid w:val="6EC27EEA"/>
    <w:rsid w:val="6EE558A8"/>
    <w:rsid w:val="6F2F106E"/>
    <w:rsid w:val="6F7B76F7"/>
    <w:rsid w:val="703B3BFC"/>
    <w:rsid w:val="70456902"/>
    <w:rsid w:val="704E6B13"/>
    <w:rsid w:val="70511CFD"/>
    <w:rsid w:val="709032F2"/>
    <w:rsid w:val="70CD6595"/>
    <w:rsid w:val="70E75656"/>
    <w:rsid w:val="71335D2E"/>
    <w:rsid w:val="714009FD"/>
    <w:rsid w:val="714C61F5"/>
    <w:rsid w:val="715E244A"/>
    <w:rsid w:val="71BF0E37"/>
    <w:rsid w:val="71F202C2"/>
    <w:rsid w:val="72890517"/>
    <w:rsid w:val="72B56EEF"/>
    <w:rsid w:val="73797A10"/>
    <w:rsid w:val="7413358A"/>
    <w:rsid w:val="74143667"/>
    <w:rsid w:val="745312B8"/>
    <w:rsid w:val="746E42F6"/>
    <w:rsid w:val="74963132"/>
    <w:rsid w:val="74E124F8"/>
    <w:rsid w:val="74ED716B"/>
    <w:rsid w:val="750220D2"/>
    <w:rsid w:val="750A5CA9"/>
    <w:rsid w:val="75666FB1"/>
    <w:rsid w:val="757A6592"/>
    <w:rsid w:val="757E70E6"/>
    <w:rsid w:val="75E609D5"/>
    <w:rsid w:val="75FC7B39"/>
    <w:rsid w:val="76277A41"/>
    <w:rsid w:val="762A3D54"/>
    <w:rsid w:val="764A4B97"/>
    <w:rsid w:val="76617C75"/>
    <w:rsid w:val="767E34F8"/>
    <w:rsid w:val="768330F0"/>
    <w:rsid w:val="768F5516"/>
    <w:rsid w:val="76C634AC"/>
    <w:rsid w:val="77510CB9"/>
    <w:rsid w:val="7765098C"/>
    <w:rsid w:val="776E2D69"/>
    <w:rsid w:val="77787755"/>
    <w:rsid w:val="778A0D23"/>
    <w:rsid w:val="77907556"/>
    <w:rsid w:val="781864EA"/>
    <w:rsid w:val="785943B3"/>
    <w:rsid w:val="78C54FC9"/>
    <w:rsid w:val="78E439FC"/>
    <w:rsid w:val="79100A4F"/>
    <w:rsid w:val="791453EC"/>
    <w:rsid w:val="793F3FE9"/>
    <w:rsid w:val="79780691"/>
    <w:rsid w:val="79915C8C"/>
    <w:rsid w:val="79A71E19"/>
    <w:rsid w:val="7A072E1B"/>
    <w:rsid w:val="7A0F12E6"/>
    <w:rsid w:val="7A1D1F55"/>
    <w:rsid w:val="7A443267"/>
    <w:rsid w:val="7A824C3A"/>
    <w:rsid w:val="7B022868"/>
    <w:rsid w:val="7B3103E1"/>
    <w:rsid w:val="7B720641"/>
    <w:rsid w:val="7B7E5459"/>
    <w:rsid w:val="7BB706E5"/>
    <w:rsid w:val="7BB8027E"/>
    <w:rsid w:val="7BC7231A"/>
    <w:rsid w:val="7BDC758C"/>
    <w:rsid w:val="7BE6754B"/>
    <w:rsid w:val="7BEA7F06"/>
    <w:rsid w:val="7BEB15BF"/>
    <w:rsid w:val="7C1576DC"/>
    <w:rsid w:val="7C2C4C5B"/>
    <w:rsid w:val="7C461BA7"/>
    <w:rsid w:val="7C6F7A0C"/>
    <w:rsid w:val="7C730D95"/>
    <w:rsid w:val="7C811ABB"/>
    <w:rsid w:val="7C862D75"/>
    <w:rsid w:val="7CA36CB3"/>
    <w:rsid w:val="7CD959BA"/>
    <w:rsid w:val="7CF22194"/>
    <w:rsid w:val="7D0A7C90"/>
    <w:rsid w:val="7D447791"/>
    <w:rsid w:val="7D6809D1"/>
    <w:rsid w:val="7D6E5376"/>
    <w:rsid w:val="7D7379AB"/>
    <w:rsid w:val="7D9E0355"/>
    <w:rsid w:val="7DC51FB6"/>
    <w:rsid w:val="7DE03C2C"/>
    <w:rsid w:val="7E3C48CF"/>
    <w:rsid w:val="7E43770C"/>
    <w:rsid w:val="7E6B77EA"/>
    <w:rsid w:val="7EBE6A21"/>
    <w:rsid w:val="7EC218D0"/>
    <w:rsid w:val="7EE34D80"/>
    <w:rsid w:val="7EEF34CE"/>
    <w:rsid w:val="7EFC093A"/>
    <w:rsid w:val="7EFF2BDC"/>
    <w:rsid w:val="7F423106"/>
    <w:rsid w:val="7F72403E"/>
    <w:rsid w:val="7F734F41"/>
    <w:rsid w:val="7F7B1610"/>
    <w:rsid w:val="7F8E3AE8"/>
    <w:rsid w:val="7F9C08F1"/>
    <w:rsid w:val="7FA44F86"/>
    <w:rsid w:val="7FE01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7DF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a"/>
    <w:next w:val="a"/>
    <w:qFormat/>
    <w:pPr>
      <w:tabs>
        <w:tab w:val="left" w:pos="576"/>
      </w:tabs>
      <w:spacing w:before="240" w:after="240"/>
      <w:ind w:left="578" w:hanging="578"/>
      <w:outlineLvl w:val="1"/>
    </w:pPr>
    <w:rPr>
      <w:rFonts w:cs="Arial"/>
      <w:bCs/>
      <w:iCs/>
      <w:sz w:val="24"/>
      <w:szCs w:val="28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List Number"/>
    <w:basedOn w:val="a"/>
    <w:qFormat/>
    <w:pPr>
      <w:widowControl w:val="0"/>
      <w:overflowPunct/>
      <w:autoSpaceDE/>
      <w:autoSpaceDN/>
      <w:adjustRightInd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7">
    <w:name w:val="caption"/>
    <w:basedOn w:val="a"/>
    <w:next w:val="a"/>
    <w:link w:val="Char1"/>
    <w:qFormat/>
    <w:rPr>
      <w:b/>
      <w:bCs/>
    </w:rPr>
  </w:style>
  <w:style w:type="paragraph" w:styleId="a8">
    <w:name w:val="List Bullet"/>
    <w:basedOn w:val="a9"/>
    <w:qFormat/>
    <w:pPr>
      <w:tabs>
        <w:tab w:val="left" w:pos="510"/>
      </w:tabs>
      <w:overflowPunct w:val="0"/>
      <w:autoSpaceDE w:val="0"/>
      <w:autoSpaceDN w:val="0"/>
      <w:adjustRightInd w:val="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9">
    <w:name w:val="Body Text"/>
    <w:basedOn w:val="a"/>
    <w:link w:val="Char2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qFormat/>
    <w:pPr>
      <w:ind w:left="283"/>
    </w:pPr>
  </w:style>
  <w:style w:type="paragraph" w:styleId="ac">
    <w:name w:val="Balloon Text"/>
    <w:basedOn w:val="a"/>
    <w:link w:val="Char3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"/>
    <w:link w:val="Char4"/>
    <w:uiPriority w:val="99"/>
    <w:unhideWhenUsed/>
    <w:qFormat/>
    <w:pPr>
      <w:tabs>
        <w:tab w:val="center" w:pos="4513"/>
        <w:tab w:val="right" w:pos="9026"/>
      </w:tabs>
    </w:p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  <w:lang w:val="en-US"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footnote text"/>
    <w:basedOn w:val="a"/>
    <w:uiPriority w:val="99"/>
    <w:unhideWhenUsed/>
    <w:qFormat/>
    <w:pPr>
      <w:jc w:val="left"/>
    </w:pPr>
    <w:rPr>
      <w:sz w:val="18"/>
    </w:rPr>
  </w:style>
  <w:style w:type="paragraph" w:styleId="af1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2">
    <w:name w:val="Strong"/>
    <w:basedOn w:val="a1"/>
    <w:uiPriority w:val="22"/>
    <w:qFormat/>
    <w:rPr>
      <w:b/>
      <w:bCs/>
    </w:rPr>
  </w:style>
  <w:style w:type="character" w:styleId="af3">
    <w:name w:val="FollowedHyperlink"/>
    <w:basedOn w:val="a1"/>
    <w:qFormat/>
    <w:rPr>
      <w:color w:val="800080"/>
      <w:u w:val="single"/>
    </w:rPr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1"/>
    <w:unhideWhenUsed/>
    <w:qFormat/>
    <w:rPr>
      <w:sz w:val="16"/>
      <w:szCs w:val="16"/>
    </w:rPr>
  </w:style>
  <w:style w:type="character" w:styleId="af6">
    <w:name w:val="footnote reference"/>
    <w:basedOn w:val="a1"/>
    <w:uiPriority w:val="99"/>
    <w:unhideWhenUsed/>
    <w:qFormat/>
    <w:rPr>
      <w:vertAlign w:val="superscript"/>
    </w:rPr>
  </w:style>
  <w:style w:type="table" w:styleId="af7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1"/>
    <w:link w:val="ac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1">
    <w:name w:val="题注 Char"/>
    <w:basedOn w:val="a1"/>
    <w:link w:val="a7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0">
    <w:name w:val="批注文字 Char"/>
    <w:basedOn w:val="a1"/>
    <w:link w:val="a5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Char5">
    <w:name w:val="页眉 Char"/>
    <w:basedOn w:val="a1"/>
    <w:link w:val="ae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4">
    <w:name w:val="页脚 Char"/>
    <w:basedOn w:val="a1"/>
    <w:link w:val="ad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f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eastAsia="en-US"/>
    </w:rPr>
  </w:style>
  <w:style w:type="paragraph" w:customStyle="1" w:styleId="af8">
    <w:name w:val="附图正文"/>
    <w:basedOn w:val="a"/>
    <w:qFormat/>
    <w:pPr>
      <w:widowControl w:val="0"/>
      <w:overflowPunct/>
      <w:autoSpaceDE/>
      <w:autoSpaceDN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ascii="Times New Roman" w:eastAsia="Times New Roman" w:hAnsi="Times New Roman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"/>
    <w:qFormat/>
    <w:pPr>
      <w:tabs>
        <w:tab w:val="left" w:pos="360"/>
      </w:tabs>
      <w:spacing w:after="200" w:line="276" w:lineRule="auto"/>
      <w:ind w:left="360" w:hanging="360"/>
    </w:pPr>
    <w:rPr>
      <w:rFonts w:ascii="Times New Roman" w:eastAsia="MS Mincho" w:hAnsi="Times New Roman"/>
      <w:lang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2">
    <w:name w:val="正文文本 Char"/>
    <w:basedOn w:val="a1"/>
    <w:link w:val="a9"/>
    <w:qFormat/>
    <w:rPr>
      <w:rFonts w:eastAsia="MS Mincho"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20">
    <w:name w:val="列出段落2"/>
    <w:basedOn w:val="a"/>
    <w:uiPriority w:val="99"/>
    <w:unhideWhenUsed/>
    <w:qFormat/>
    <w:pPr>
      <w:ind w:left="720"/>
      <w:contextualSpacing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firstLineChars="200" w:firstLine="420"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2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ListParagraph3">
    <w:name w:val="List Paragraph3"/>
    <w:basedOn w:val="a"/>
    <w:uiPriority w:val="34"/>
    <w:qFormat/>
    <w:pPr>
      <w:ind w:leftChars="400" w:left="840"/>
    </w:pPr>
  </w:style>
  <w:style w:type="paragraph" w:customStyle="1" w:styleId="ListParagraph30">
    <w:name w:val="List Paragraph3"/>
    <w:basedOn w:val="a"/>
    <w:qFormat/>
    <w:pPr>
      <w:overflowPunct/>
      <w:autoSpaceDE/>
      <w:autoSpaceDN/>
      <w:adjustRightInd/>
      <w:spacing w:before="100" w:beforeAutospacing="1"/>
      <w:ind w:left="720"/>
      <w:contextualSpacing/>
      <w:jc w:val="left"/>
      <w:textAlignment w:val="auto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82D34-1423-47DB-9F12-85789F8E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李儒岳10089201</cp:lastModifiedBy>
  <cp:revision>9</cp:revision>
  <cp:lastPrinted>2011-10-28T07:16:00Z</cp:lastPrinted>
  <dcterms:created xsi:type="dcterms:W3CDTF">2019-03-09T06:13:00Z</dcterms:created>
  <dcterms:modified xsi:type="dcterms:W3CDTF">2019-03-11T02:56:00Z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